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58519">
      <w:pPr>
        <w:autoSpaceDE w:val="0"/>
        <w:autoSpaceDN w:val="0"/>
        <w:adjustRightInd w:val="0"/>
        <w:jc w:val="center"/>
        <w:rPr>
          <w:rFonts w:ascii="宋体" w:hAnsi="宋体" w:eastAsia="宋体" w:cs="Times New Roman"/>
          <w:b/>
          <w:kern w:val="0"/>
          <w:sz w:val="48"/>
          <w:szCs w:val="48"/>
        </w:rPr>
      </w:pPr>
      <w:r>
        <w:rPr>
          <w:rFonts w:hint="eastAsia" w:ascii="宋体" w:hAnsi="宋体" w:eastAsia="宋体" w:cs="Times New Roman"/>
          <w:b/>
          <w:kern w:val="0"/>
          <w:sz w:val="48"/>
          <w:szCs w:val="48"/>
        </w:rPr>
        <w:t>梅州市嘉应粮食交易中心</w:t>
      </w:r>
    </w:p>
    <w:p w14:paraId="135C5E9F">
      <w:pPr>
        <w:autoSpaceDE w:val="0"/>
        <w:autoSpaceDN w:val="0"/>
        <w:adjustRightInd w:val="0"/>
        <w:jc w:val="center"/>
        <w:rPr>
          <w:rFonts w:ascii="宋体" w:hAnsi="宋体" w:eastAsia="宋体" w:cs="Times New Roman"/>
          <w:b/>
          <w:kern w:val="0"/>
          <w:sz w:val="48"/>
          <w:szCs w:val="48"/>
        </w:rPr>
      </w:pPr>
      <w:r>
        <w:rPr>
          <w:rFonts w:hint="eastAsia" w:ascii="宋体" w:hAnsi="宋体" w:eastAsia="宋体" w:cs="Times New Roman"/>
          <w:b/>
          <w:kern w:val="0"/>
          <w:sz w:val="48"/>
          <w:szCs w:val="48"/>
        </w:rPr>
        <w:t xml:space="preserve"> 动态食用植物油竞价采购交易合同</w:t>
      </w:r>
    </w:p>
    <w:p w14:paraId="45A3B068">
      <w:pPr>
        <w:autoSpaceDE w:val="0"/>
        <w:autoSpaceDN w:val="0"/>
        <w:adjustRightInd w:val="0"/>
        <w:rPr>
          <w:rFonts w:ascii="宋体" w:hAnsi="宋体" w:eastAsia="宋体" w:cs="Times New Roman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合同编号：</w:t>
      </w:r>
    </w:p>
    <w:p w14:paraId="6EC8E6E1">
      <w:pPr>
        <w:autoSpaceDE w:val="0"/>
        <w:autoSpaceDN w:val="0"/>
        <w:adjustRightInd w:val="0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买方全称：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梅州市梅县区穗丰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粮食收储有限公司</w:t>
      </w:r>
    </w:p>
    <w:p w14:paraId="5F957754">
      <w:pPr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卖方全称：</w:t>
      </w:r>
    </w:p>
    <w:p w14:paraId="1F9E9CF3">
      <w:pPr>
        <w:autoSpaceDE w:val="0"/>
        <w:autoSpaceDN w:val="0"/>
        <w:adjustRightInd w:val="0"/>
        <w:spacing w:after="24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一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、成交标的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 xml:space="preserve">（见下表）                            单位：元、吨   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 xml:space="preserve">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967"/>
        <w:gridCol w:w="1276"/>
        <w:gridCol w:w="3827"/>
      </w:tblGrid>
      <w:tr w14:paraId="31817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762D9">
            <w:pPr>
              <w:autoSpaceDE w:val="0"/>
              <w:autoSpaceDN w:val="0"/>
              <w:adjustRightInd w:val="0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标的号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1EC13">
            <w:pPr>
              <w:autoSpaceDE w:val="0"/>
              <w:autoSpaceDN w:val="0"/>
              <w:adjustRightIn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ED8D7">
            <w:pPr>
              <w:autoSpaceDE w:val="0"/>
              <w:autoSpaceDN w:val="0"/>
              <w:adjustRightInd w:val="0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生产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226C7">
            <w:pPr>
              <w:autoSpaceDE w:val="0"/>
              <w:autoSpaceDN w:val="0"/>
              <w:adjustRightInd w:val="0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2025年6月之后生产</w:t>
            </w:r>
          </w:p>
        </w:tc>
      </w:tr>
      <w:tr w14:paraId="63B0B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9CAB1">
            <w:pPr>
              <w:autoSpaceDE w:val="0"/>
              <w:autoSpaceDN w:val="0"/>
              <w:adjustRightInd w:val="0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品种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BF547">
            <w:pPr>
              <w:autoSpaceDE w:val="0"/>
              <w:autoSpaceDN w:val="0"/>
              <w:adjustRightIn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食用植物油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9EF2E">
            <w:pPr>
              <w:autoSpaceDE w:val="0"/>
              <w:autoSpaceDN w:val="0"/>
              <w:adjustRightInd w:val="0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D98E7">
            <w:pPr>
              <w:autoSpaceDE w:val="0"/>
              <w:autoSpaceDN w:val="0"/>
              <w:adjustRightIn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140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吨</w:t>
            </w:r>
          </w:p>
        </w:tc>
      </w:tr>
      <w:tr w14:paraId="06082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E038E">
            <w:pPr>
              <w:autoSpaceDE w:val="0"/>
              <w:autoSpaceDN w:val="0"/>
              <w:adjustRightInd w:val="0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5DD1B">
            <w:pPr>
              <w:autoSpaceDE w:val="0"/>
              <w:autoSpaceDN w:val="0"/>
              <w:adjustRightIn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2级以上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7F937">
            <w:pPr>
              <w:autoSpaceDE w:val="0"/>
              <w:autoSpaceDN w:val="0"/>
              <w:adjustRightInd w:val="0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1AE7B">
            <w:pPr>
              <w:autoSpaceDE w:val="0"/>
              <w:autoSpaceDN w:val="0"/>
              <w:adjustRightIn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元/吨</w:t>
            </w:r>
          </w:p>
        </w:tc>
      </w:tr>
      <w:tr w14:paraId="34BF9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492FB">
            <w:pPr>
              <w:autoSpaceDE w:val="0"/>
              <w:autoSpaceDN w:val="0"/>
              <w:adjustRightInd w:val="0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产地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76BD7">
            <w:pPr>
              <w:autoSpaceDE w:val="0"/>
              <w:autoSpaceDN w:val="0"/>
              <w:adjustRightIn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国内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8A1C">
            <w:pPr>
              <w:autoSpaceDE w:val="0"/>
              <w:autoSpaceDN w:val="0"/>
              <w:adjustRightInd w:val="0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总金额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27EFC">
            <w:pPr>
              <w:autoSpaceDE w:val="0"/>
              <w:autoSpaceDN w:val="0"/>
              <w:adjustRightInd w:val="0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XXXX元</w:t>
            </w:r>
          </w:p>
        </w:tc>
      </w:tr>
      <w:tr w14:paraId="1FA41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A0B43">
            <w:pPr>
              <w:autoSpaceDE w:val="0"/>
              <w:autoSpaceDN w:val="0"/>
              <w:adjustRightInd w:val="0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交货方式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758DD">
            <w:pPr>
              <w:autoSpaceDE w:val="0"/>
              <w:autoSpaceDN w:val="0"/>
              <w:adjustRightIn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仓库堆好交货</w:t>
            </w:r>
          </w:p>
        </w:tc>
      </w:tr>
      <w:tr w14:paraId="73E6D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5196F">
            <w:pPr>
              <w:autoSpaceDE w:val="0"/>
              <w:autoSpaceDN w:val="0"/>
              <w:adjustRightInd w:val="0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交货期限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5C33">
            <w:pPr>
              <w:autoSpaceDE w:val="0"/>
              <w:autoSpaceDN w:val="0"/>
              <w:adjustRightIn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日—202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日，100%的标的数量送抵指定仓库</w:t>
            </w:r>
          </w:p>
        </w:tc>
      </w:tr>
      <w:tr w14:paraId="1A227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93D3D">
            <w:pPr>
              <w:autoSpaceDE w:val="0"/>
              <w:autoSpaceDN w:val="0"/>
              <w:adjustRightInd w:val="0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存放地点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7914">
            <w:pPr>
              <w:autoSpaceDE w:val="0"/>
              <w:autoSpaceDN w:val="0"/>
              <w:adjustRightInd w:val="0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中标企业仓库</w:t>
            </w:r>
          </w:p>
        </w:tc>
      </w:tr>
      <w:tr w14:paraId="0BC3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93048">
            <w:pPr>
              <w:autoSpaceDE w:val="0"/>
              <w:autoSpaceDN w:val="0"/>
              <w:adjustRightInd w:val="0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包装要求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A2584">
            <w:pPr>
              <w:autoSpaceDE w:val="0"/>
              <w:autoSpaceDN w:val="0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≤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0升/桶      包装物、赠品不计重、不计价</w:t>
            </w:r>
          </w:p>
        </w:tc>
      </w:tr>
      <w:tr w14:paraId="1C694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422">
            <w:pPr>
              <w:autoSpaceDE w:val="0"/>
              <w:autoSpaceDN w:val="0"/>
              <w:adjustRightInd w:val="0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质量、卫生标准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2F83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执行《食品安全国家标准 植物油》（GB2716-2018）相关标准的规定。</w:t>
            </w:r>
          </w:p>
        </w:tc>
      </w:tr>
    </w:tbl>
    <w:p w14:paraId="6F89C83C">
      <w:pPr>
        <w:autoSpaceDE w:val="0"/>
        <w:autoSpaceDN w:val="0"/>
        <w:adjustRightInd w:val="0"/>
        <w:spacing w:before="240" w:line="276" w:lineRule="auto"/>
        <w:ind w:firstLine="482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二、验收交货方式：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卖方按国标规定的质量标准和卫生标准的要求，提交合格检验报告单，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由买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方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点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件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计重（统一按每升0.92公斤计），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经双方确认后，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买方出具入库凭证。入库食用植物油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如果质量不符合本合同约定质量标准的，买方有权不予接收，货物由卖方自行处理，并承担所发生费用。</w:t>
      </w:r>
    </w:p>
    <w:p w14:paraId="112A7FB2">
      <w:pPr>
        <w:autoSpaceDE w:val="0"/>
        <w:autoSpaceDN w:val="0"/>
        <w:adjustRightInd w:val="0"/>
        <w:spacing w:before="240" w:line="276" w:lineRule="auto"/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三、费用承担：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卖方承担交货前的一切费用，买方不承担任何费用。</w:t>
      </w:r>
    </w:p>
    <w:p w14:paraId="2A9E6AA3">
      <w:pPr>
        <w:autoSpaceDE w:val="0"/>
        <w:autoSpaceDN w:val="0"/>
        <w:adjustRightInd w:val="0"/>
        <w:spacing w:before="240" w:line="276" w:lineRule="auto"/>
        <w:ind w:firstLine="482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四、货款结算：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食用植物油全部数量入库并经买方确认合格后，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经上级有关部门对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食用植物油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完成验收确认，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买方在收到卖方提供的有效销售发票后5个工作日内结清全部货款（如因农发行贷款放贷未到位除外）。 </w:t>
      </w:r>
    </w:p>
    <w:p w14:paraId="75451937">
      <w:pPr>
        <w:autoSpaceDE w:val="0"/>
        <w:autoSpaceDN w:val="0"/>
        <w:adjustRightInd w:val="0"/>
        <w:spacing w:before="240"/>
        <w:ind w:firstLine="482" w:firstLineChars="20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、结算凭证：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卖方提供本单位开出的有效货物销售增值税专用发票。</w:t>
      </w:r>
    </w:p>
    <w:p w14:paraId="0F806B1E">
      <w:pPr>
        <w:autoSpaceDE w:val="0"/>
        <w:autoSpaceDN w:val="0"/>
        <w:adjustRightInd w:val="0"/>
        <w:spacing w:before="240" w:line="276" w:lineRule="auto"/>
        <w:ind w:firstLine="482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、违约责任：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如有任何一方违约，违约部分保证金划归对方，并承担对方违约部分交易手续费，交易中心不承担经济责任。</w:t>
      </w:r>
    </w:p>
    <w:p w14:paraId="42F299E7">
      <w:pPr>
        <w:autoSpaceDE w:val="0"/>
        <w:autoSpaceDN w:val="0"/>
        <w:adjustRightInd w:val="0"/>
        <w:spacing w:before="240" w:line="276" w:lineRule="auto"/>
        <w:ind w:firstLine="482" w:firstLineChars="200"/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、争议解决：</w:t>
      </w:r>
    </w:p>
    <w:p w14:paraId="1FE6A347">
      <w:pPr>
        <w:autoSpaceDE w:val="0"/>
        <w:autoSpaceDN w:val="0"/>
        <w:adjustRightIn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1、出现不明确责任情况，由交易中心协调解决；</w:t>
      </w:r>
    </w:p>
    <w:p w14:paraId="7F042422">
      <w:pPr>
        <w:autoSpaceDE w:val="0"/>
        <w:autoSpaceDN w:val="0"/>
        <w:adjustRightIn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2、卖方逾期交货（含因质量不合格被买方拒收造成的逾期交货），逾期供货10天内，每逾期一天，按逾期交货总金额的0.1%向买方支付滞纳金；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超过10天的，由交易中心通知卖方停止供货，并按50元/吨扣罚中标单位逾期费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。由于不可抗力原因导致卖方逾期交货，卖方应在一周内向买方及交易中心报告，说明货物受阻、受影响数量等情况，经交易中心核实，并征得买方同意后，相应顺延合同履行期限。</w:t>
      </w:r>
    </w:p>
    <w:p w14:paraId="7F6A2DC0">
      <w:pPr>
        <w:autoSpaceDE w:val="0"/>
        <w:autoSpaceDN w:val="0"/>
        <w:adjustRightInd w:val="0"/>
        <w:spacing w:line="276" w:lineRule="auto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3、买卖双方如就质量问题发生争议，双方共同抽样并委托产品质量监督检验机构检验鉴定，费用由责任方负担。</w:t>
      </w:r>
    </w:p>
    <w:p w14:paraId="55024232">
      <w:pPr>
        <w:autoSpaceDE w:val="0"/>
        <w:autoSpaceDN w:val="0"/>
        <w:adjustRightInd w:val="0"/>
        <w:spacing w:before="240" w:line="276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、本合同自签订之日起生效，双方履行完毕后，自然终止。</w:t>
      </w:r>
    </w:p>
    <w:p w14:paraId="0854F226">
      <w:pPr>
        <w:autoSpaceDE w:val="0"/>
        <w:autoSpaceDN w:val="0"/>
        <w:adjustRightInd w:val="0"/>
        <w:spacing w:before="240" w:line="276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、如有未尽事宜，买卖双方同意按照《梅州市嘉应粮食交易中心竞价交易规则》</w:t>
      </w:r>
      <w:r>
        <w:rPr>
          <w:rFonts w:hint="eastAsia" w:ascii="宋体" w:hAnsi="宋体"/>
          <w:b/>
          <w:bCs/>
          <w:kern w:val="0"/>
          <w:sz w:val="24"/>
        </w:rPr>
        <w:t xml:space="preserve"> 《梅州市嘉应粮食交易中心竞价交易细则》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的相关条款协商解决。协商不成的，提交有关部门或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通过法律程序解决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。</w:t>
      </w:r>
    </w:p>
    <w:p w14:paraId="4CB565B3">
      <w:pPr>
        <w:autoSpaceDE w:val="0"/>
        <w:autoSpaceDN w:val="0"/>
        <w:adjustRightInd w:val="0"/>
        <w:spacing w:before="240" w:line="276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十、本合同一式三份，买卖双方、确认单位各执一份。</w:t>
      </w:r>
    </w:p>
    <w:p w14:paraId="3BD0518A">
      <w:pPr>
        <w:autoSpaceDE w:val="0"/>
        <w:autoSpaceDN w:val="0"/>
        <w:adjustRightInd w:val="0"/>
        <w:spacing w:before="240" w:line="460" w:lineRule="exac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 w14:paraId="42C27DBA">
      <w:pPr>
        <w:autoSpaceDE w:val="0"/>
        <w:autoSpaceDN w:val="0"/>
        <w:adjustRightInd w:val="0"/>
        <w:spacing w:line="460" w:lineRule="exac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买方单位（盖章）：                  卖方单位（盖章）： </w:t>
      </w:r>
    </w:p>
    <w:p w14:paraId="33C23E92">
      <w:pPr>
        <w:autoSpaceDE w:val="0"/>
        <w:autoSpaceDN w:val="0"/>
        <w:adjustRightInd w:val="0"/>
        <w:spacing w:line="460" w:lineRule="exac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 w14:paraId="3B4804CF">
      <w:pPr>
        <w:autoSpaceDE w:val="0"/>
        <w:autoSpaceDN w:val="0"/>
        <w:adjustRightInd w:val="0"/>
        <w:spacing w:line="460" w:lineRule="exac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 w14:paraId="56D8B277">
      <w:pPr>
        <w:autoSpaceDE w:val="0"/>
        <w:autoSpaceDN w:val="0"/>
        <w:adjustRightInd w:val="0"/>
        <w:spacing w:line="460" w:lineRule="exac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法人或代理人（签字）：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法人或代理人（签字）：</w:t>
      </w:r>
    </w:p>
    <w:p w14:paraId="6ED27FA3">
      <w:pPr>
        <w:spacing w:line="500" w:lineRule="exac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 w14:paraId="2F0B7DD0">
      <w:pPr>
        <w:autoSpaceDE w:val="0"/>
        <w:autoSpaceDN w:val="0"/>
        <w:adjustRightInd w:val="0"/>
        <w:spacing w:line="500" w:lineRule="exac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买方单位：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梅州市梅县区穗丰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粮食收储有限公司</w:t>
      </w:r>
    </w:p>
    <w:p w14:paraId="544C81C5">
      <w:pPr>
        <w:autoSpaceDE w:val="0"/>
        <w:autoSpaceDN w:val="0"/>
        <w:adjustRightInd w:val="0"/>
        <w:spacing w:line="500" w:lineRule="exac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电话（传真）：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0753-2561668</w:t>
      </w:r>
    </w:p>
    <w:p w14:paraId="0DB60692">
      <w:pPr>
        <w:spacing w:line="500" w:lineRule="exac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 w14:paraId="2D93DF86">
      <w:pPr>
        <w:spacing w:line="5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确认单位：梅州市嘉应粮食交易中心有限公司</w:t>
      </w:r>
    </w:p>
    <w:p w14:paraId="29BB392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836B05A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电话（传真）：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0753-2128232   0753-2128231</w:t>
      </w:r>
    </w:p>
    <w:p w14:paraId="6EA60BD6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FBC200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014041F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EDF711C">
      <w:pPr>
        <w:jc w:val="center"/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梅州市梅县区穗丰</w:t>
      </w:r>
      <w:r>
        <w:rPr>
          <w:rFonts w:hint="eastAsia" w:ascii="黑体" w:hAnsi="黑体" w:eastAsia="黑体" w:cs="黑体"/>
          <w:sz w:val="44"/>
          <w:szCs w:val="44"/>
          <w:highlight w:val="none"/>
        </w:rPr>
        <w:t>粮食收储有限公司</w:t>
      </w:r>
    </w:p>
    <w:p w14:paraId="5421DF6D">
      <w:pPr>
        <w:jc w:val="center"/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t>县级储备食用植物油</w:t>
      </w: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包干</w:t>
      </w:r>
      <w:r>
        <w:rPr>
          <w:rFonts w:hint="eastAsia" w:ascii="黑体" w:hAnsi="黑体" w:eastAsia="黑体" w:cs="黑体"/>
          <w:sz w:val="44"/>
          <w:szCs w:val="44"/>
          <w:highlight w:val="none"/>
        </w:rPr>
        <w:t>轮换</w:t>
      </w: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代储</w:t>
      </w:r>
      <w:r>
        <w:rPr>
          <w:rFonts w:hint="eastAsia" w:ascii="黑体" w:hAnsi="黑体" w:eastAsia="黑体" w:cs="黑体"/>
          <w:sz w:val="44"/>
          <w:szCs w:val="44"/>
          <w:highlight w:val="none"/>
        </w:rPr>
        <w:t>协议</w:t>
      </w:r>
    </w:p>
    <w:p w14:paraId="0C97F107">
      <w:pPr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1D638350"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甲方: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梅州市梅县区穗丰粮食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收储有限公司</w:t>
      </w:r>
    </w:p>
    <w:p w14:paraId="59C4224F"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地址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：梅州市梅县区程江镇望江亭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</w:p>
    <w:p w14:paraId="72D6FB7A">
      <w:pPr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乙方:</w:t>
      </w:r>
    </w:p>
    <w:p w14:paraId="2BA3EF89"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地址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</w:p>
    <w:p w14:paraId="349BE050">
      <w:pPr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0" w:name="_GoBack"/>
      <w:bookmarkEnd w:id="0"/>
    </w:p>
    <w:p w14:paraId="19CA5F5B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经甲、乙双方共同协商，在平等自愿、诚实信用的基础上，就乙方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为甲方包干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轮换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代储140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吨县级储备食用植物油相关事宜，达成如下协议，以兹共同遵守：</w:t>
      </w:r>
    </w:p>
    <w:p w14:paraId="03C659B8">
      <w:pPr>
        <w:ind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一、协议标的</w:t>
      </w:r>
    </w:p>
    <w:p w14:paraId="6BCA4E8F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 本协议标的物为甲方承储的县级储备食用植物油，数量为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吨，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等级二级以上，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采用小包装形式储存（规格≤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0升/桶）。</w:t>
      </w:r>
    </w:p>
    <w:p w14:paraId="4C59CAB9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 甲方出资XX万元（计算方式：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吨×XX元/吨=XX万元）采购该批食用植物油，货物重量以实际清点件数按标准折算（1升=0.92公斤）。</w:t>
      </w:r>
    </w:p>
    <w:p w14:paraId="0BBE00AE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二、储存地点</w:t>
      </w:r>
    </w:p>
    <w:p w14:paraId="40F94EF2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该批储备食用植物油储存于XXXXXXXX（具体地址），未经甲方书面同意，乙方不得擅自变更储存地点。</w:t>
      </w:r>
    </w:p>
    <w:p w14:paraId="6BE787A6">
      <w:pPr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包干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轮换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代储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期限</w:t>
      </w:r>
    </w:p>
    <w:p w14:paraId="6D01F6A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本协议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包干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轮换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代储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期限为</w:t>
      </w:r>
      <w:r>
        <w:rPr>
          <w:rFonts w:hint="eastAsia" w:ascii="仿宋" w:hAnsi="仿宋" w:eastAsia="仿宋" w:cs="仿宋"/>
          <w:sz w:val="32"/>
          <w:szCs w:val="32"/>
        </w:rPr>
        <w:t>三年，自XX年X月X日起至XX年X月X日止。</w:t>
      </w:r>
    </w:p>
    <w:p w14:paraId="689A2C8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四、轮换方式与要求</w:t>
      </w:r>
    </w:p>
    <w:p w14:paraId="2976D99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乙方负责该批储备食用植物油的具体销售与轮换工作，遵循“先进先出、滚动轮换”原则，实行自主经营、市场运作、自负盈亏，确保储备油常储常新。</w:t>
      </w:r>
    </w:p>
    <w:p w14:paraId="369EF9F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轮换频率：每年至少轮换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次，单次储存期不超过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个月，多轮不限且不额外增加费用。</w:t>
      </w:r>
    </w:p>
    <w:p w14:paraId="5CF58C6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库存标准：协议有效期内，任何时点实物库存不得低于承储计划（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140</w:t>
      </w:r>
      <w:r>
        <w:rPr>
          <w:rFonts w:hint="eastAsia" w:ascii="仿宋" w:hAnsi="仿宋" w:eastAsia="仿宋" w:cs="仿宋"/>
          <w:sz w:val="32"/>
          <w:szCs w:val="32"/>
        </w:rPr>
        <w:t>吨）的90%（即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126</w:t>
      </w:r>
      <w:r>
        <w:rPr>
          <w:rFonts w:hint="eastAsia" w:ascii="仿宋" w:hAnsi="仿宋" w:eastAsia="仿宋" w:cs="仿宋"/>
          <w:sz w:val="32"/>
          <w:szCs w:val="32"/>
        </w:rPr>
        <w:t>吨），国家另有规定的从其规定。</w:t>
      </w:r>
    </w:p>
    <w:p w14:paraId="2199839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监管与应急配合：甲乙双方共同做好仓储及轮换管理，确保通过政府及上级主管部门检查；当政府按规定动用储备食用植物油时，乙方须无条件保障甲方油库内有足额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140</w:t>
      </w:r>
      <w:r>
        <w:rPr>
          <w:rFonts w:hint="eastAsia" w:ascii="仿宋" w:hAnsi="仿宋" w:eastAsia="仿宋" w:cs="仿宋"/>
          <w:sz w:val="32"/>
          <w:szCs w:val="32"/>
        </w:rPr>
        <w:t>吨符合要求的食用植物油供应市场。</w:t>
      </w:r>
    </w:p>
    <w:p w14:paraId="4ECBA53D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五、质量与卫生标准</w:t>
      </w:r>
    </w:p>
    <w:p w14:paraId="5C240E9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采购的食用植物油须为近期加工产品，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等级二级以上，</w:t>
      </w:r>
      <w:r>
        <w:rPr>
          <w:rFonts w:hint="eastAsia" w:ascii="仿宋" w:hAnsi="仿宋" w:eastAsia="仿宋" w:cs="仿宋"/>
          <w:sz w:val="32"/>
          <w:szCs w:val="32"/>
        </w:rPr>
        <w:t>各项常规指标符合相关产品国家标准，储存品质达到“宜存”要求。</w:t>
      </w:r>
    </w:p>
    <w:p w14:paraId="10FC1D3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食品安全指标须符合《食品安全国家标准 植物油》（GB2716-2018），并随货提供生产厂家同批次合格质量检测报告。</w:t>
      </w:r>
    </w:p>
    <w:p w14:paraId="5849B9A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储备期间，油品质级不得低于本协议约定的初始标准。</w:t>
      </w:r>
    </w:p>
    <w:p w14:paraId="57ABEF4D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六、储备食用植物油权属</w:t>
      </w:r>
    </w:p>
    <w:p w14:paraId="1315591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本协议涉及的县级储备食用植物油，油权及支配权归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梅县区</w:t>
      </w:r>
      <w:r>
        <w:rPr>
          <w:rFonts w:hint="eastAsia" w:ascii="仿宋" w:hAnsi="仿宋" w:eastAsia="仿宋" w:cs="仿宋"/>
          <w:sz w:val="32"/>
          <w:szCs w:val="32"/>
        </w:rPr>
        <w:t>人民政府所有。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梅县区人民</w:t>
      </w:r>
      <w:r>
        <w:rPr>
          <w:rFonts w:hint="eastAsia" w:ascii="仿宋" w:hAnsi="仿宋" w:eastAsia="仿宋" w:cs="仿宋"/>
          <w:sz w:val="32"/>
          <w:szCs w:val="32"/>
        </w:rPr>
        <w:t>政府需动用时，按《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梅县区</w:t>
      </w:r>
      <w:r>
        <w:rPr>
          <w:rFonts w:hint="eastAsia" w:ascii="仿宋" w:hAnsi="仿宋" w:eastAsia="仿宋" w:cs="仿宋"/>
          <w:sz w:val="32"/>
          <w:szCs w:val="32"/>
        </w:rPr>
        <w:t>粮食供应应急预案》规定程序执行，由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梅县区</w:t>
      </w:r>
      <w:r>
        <w:rPr>
          <w:rFonts w:hint="eastAsia" w:ascii="仿宋" w:hAnsi="仿宋" w:eastAsia="仿宋" w:cs="仿宋"/>
          <w:sz w:val="32"/>
          <w:szCs w:val="32"/>
        </w:rPr>
        <w:t>人民政府统一调配。</w:t>
      </w:r>
    </w:p>
    <w:p w14:paraId="21838A96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七、代储原则与管理要求</w:t>
      </w:r>
    </w:p>
    <w:p w14:paraId="41AE171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（一）代储原则</w:t>
      </w:r>
    </w:p>
    <w:p w14:paraId="796FB54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坚持“政府所有、调控市场、保障应急、保量保质、常储常新、降低成本”原则，实行“政府委托、部门监管、企业运作”的三级管理模式。</w:t>
      </w:r>
    </w:p>
    <w:p w14:paraId="725FD65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（二）管理要求</w:t>
      </w:r>
    </w:p>
    <w:p w14:paraId="7F837DD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实行“专仓储存、专人管理、专账记载、挂牌明示”，仓库安装视频监控设备，甲乙双方均有权实时监控。</w:t>
      </w:r>
    </w:p>
    <w:p w14:paraId="3C3121F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乙方须取得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</w:t>
      </w:r>
      <w:r>
        <w:rPr>
          <w:rFonts w:hint="eastAsia" w:ascii="仿宋" w:hAnsi="仿宋" w:eastAsia="仿宋" w:cs="仿宋"/>
          <w:sz w:val="32"/>
          <w:szCs w:val="32"/>
        </w:rPr>
        <w:t>省粮食和物资储备局出具的互联互通证明，配备1名专职信息化管理员，负责省平台数据录入及信息维护，确保符合信息化建设规定。</w:t>
      </w:r>
    </w:p>
    <w:p w14:paraId="2D2ED59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做到账实相符、数量真实、质量达标、管理规范，接受甲方及相关部门的监督检查。</w:t>
      </w:r>
    </w:p>
    <w:p w14:paraId="7FFA98FA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八、货款支付与费用结算</w:t>
      </w:r>
    </w:p>
    <w:p w14:paraId="3A76C96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甲方负责向农发行梅州市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梅县支行</w:t>
      </w:r>
      <w:r>
        <w:rPr>
          <w:rFonts w:hint="eastAsia" w:ascii="仿宋" w:hAnsi="仿宋" w:eastAsia="仿宋" w:cs="仿宋"/>
          <w:sz w:val="32"/>
          <w:szCs w:val="32"/>
        </w:rPr>
        <w:t>申请贷款XX万元用于采购该批储备食用植物油，贷款利息由甲方承担；协议到期后，乙方须全额归还XX万元货款，由甲方用于清偿农发行梅州市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梅县支行</w:t>
      </w:r>
      <w:r>
        <w:rPr>
          <w:rFonts w:hint="eastAsia" w:ascii="仿宋" w:hAnsi="仿宋" w:eastAsia="仿宋" w:cs="仿宋"/>
          <w:sz w:val="32"/>
          <w:szCs w:val="32"/>
        </w:rPr>
        <w:t>贷款。</w:t>
      </w:r>
    </w:p>
    <w:p w14:paraId="24C540C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乙方完成购进入库并经甲方验收合格后，甲方支付购油款XX万元（权属按本协议第六条执行）。</w:t>
      </w:r>
    </w:p>
    <w:p w14:paraId="5C0154A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甲方按每年XX元/吨的标准向乙方支付轮换保管费，费用分上、下半年结算（乙方需提供含税正式发票）。</w:t>
      </w:r>
    </w:p>
    <w:p w14:paraId="6858F53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储备食用植物油轮换产生的差价由乙方自行承担。</w:t>
      </w:r>
    </w:p>
    <w:p w14:paraId="74434B6C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5. 协议期满，乙方应无条件退回采购食用植物油款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万元给甲方，甲方将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140</w:t>
      </w:r>
      <w:r>
        <w:rPr>
          <w:rFonts w:hint="eastAsia" w:ascii="仿宋" w:hAnsi="仿宋" w:eastAsia="仿宋" w:cs="仿宋"/>
          <w:sz w:val="32"/>
          <w:szCs w:val="32"/>
        </w:rPr>
        <w:t>吨食用植物油所有权交回乙方，本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协议</w:t>
      </w:r>
      <w:r>
        <w:rPr>
          <w:rFonts w:hint="eastAsia" w:ascii="仿宋" w:hAnsi="仿宋" w:eastAsia="仿宋" w:cs="仿宋"/>
          <w:sz w:val="32"/>
          <w:szCs w:val="32"/>
        </w:rPr>
        <w:t>自动废止（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</w:t>
      </w:r>
      <w:r>
        <w:rPr>
          <w:rFonts w:hint="eastAsia" w:ascii="仿宋" w:hAnsi="仿宋" w:eastAsia="仿宋" w:cs="仿宋"/>
          <w:sz w:val="32"/>
          <w:szCs w:val="32"/>
        </w:rPr>
        <w:t>方需提供含税正式发票）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3CE9E41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九、甲方责任</w:t>
      </w:r>
    </w:p>
    <w:p w14:paraId="2FB1685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配置2名专职监管人员，负责日常监督检查，核实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储备</w:t>
      </w:r>
      <w:r>
        <w:rPr>
          <w:rFonts w:hint="eastAsia" w:ascii="仿宋" w:hAnsi="仿宋" w:eastAsia="仿宋" w:cs="仿宋"/>
          <w:sz w:val="32"/>
          <w:szCs w:val="32"/>
        </w:rPr>
        <w:t>食用植物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</w:t>
      </w:r>
      <w:r>
        <w:rPr>
          <w:rFonts w:hint="eastAsia" w:ascii="仿宋" w:hAnsi="仿宋" w:eastAsia="仿宋" w:cs="仿宋"/>
          <w:sz w:val="32"/>
          <w:szCs w:val="32"/>
        </w:rPr>
        <w:t>库存数量、品种、质量及储存安全情况。</w:t>
      </w:r>
    </w:p>
    <w:p w14:paraId="04F8D64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按协议约定及时支付购油款及轮换保管费。</w:t>
      </w:r>
    </w:p>
    <w:p w14:paraId="4D298D9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协调政府及相关部门的检查工作，向乙方传达监管要求。</w:t>
      </w:r>
    </w:p>
    <w:p w14:paraId="7BD4707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十、乙方责任</w:t>
      </w:r>
    </w:p>
    <w:p w14:paraId="22E7B55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严格执行本协议第七条约定的代储管理要求，确保储备食用植物油储存安全。</w:t>
      </w:r>
    </w:p>
    <w:p w14:paraId="7977373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按甲方要求建立账、卡、牌、簿、表等台账，于每月2日前向甲方报送上月库存报表。</w:t>
      </w:r>
    </w:p>
    <w:p w14:paraId="551E4CC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保证储备食用植物油库存数量真实，按规范标准安全堆放，妥善记录账务。</w:t>
      </w:r>
    </w:p>
    <w:p w14:paraId="7C2B56D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严格遵守本协议第四条约定的轮换原则、频率及库存标准，每批次入库油须提供合格质量检测报告。</w:t>
      </w:r>
    </w:p>
    <w:p w14:paraId="411292F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遵守安全生产规定，因自身原因发生安全事故造成损失的，由乙方承担全部责任。</w:t>
      </w:r>
    </w:p>
    <w:p w14:paraId="58FF00C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 对储备食用植物油数量等国家机密履行保密义务，不得泄露。</w:t>
      </w:r>
    </w:p>
    <w:p w14:paraId="14BBA84D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十一、违约责任</w:t>
      </w:r>
    </w:p>
    <w:p w14:paraId="25C330C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甲方未按时支付购油款或保管费的，按《中华人民共和国民法典》相关规定向乙方支付滞纳金。</w:t>
      </w:r>
    </w:p>
    <w:p w14:paraId="3EF9333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乙方购进的油品质检不合格，或储备期间质量低于约定标准的，甲方有权要求限期更换，损失由乙方承担；逾期未更换的，甲方可解除合同并追究全部损失。</w:t>
      </w:r>
    </w:p>
    <w:p w14:paraId="39EB366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乙方未按要求完成轮换任务，导致油质劣变的，全部成本（含购油款）由乙方承担，甲方有权解除合同。</w:t>
      </w:r>
    </w:p>
    <w:p w14:paraId="44B494E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乙方库存低于本协议第四条约定标准的，甲方责令限期补足；拒不执行的，甲方可解除合同并追究全部责任。</w:t>
      </w:r>
    </w:p>
    <w:p w14:paraId="46BF452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十二、争议处理</w:t>
      </w:r>
    </w:p>
    <w:p w14:paraId="084DD02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本协议履行中发生争议的，由双方协商解决；协商不成的，可提交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梅州市梅县区发展和改革局调解</w:t>
      </w:r>
      <w:r>
        <w:rPr>
          <w:rFonts w:hint="eastAsia" w:ascii="仿宋" w:hAnsi="仿宋" w:eastAsia="仿宋" w:cs="仿宋"/>
          <w:sz w:val="32"/>
          <w:szCs w:val="32"/>
        </w:rPr>
        <w:t>或向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梅县区</w:t>
      </w:r>
      <w:r>
        <w:rPr>
          <w:rFonts w:hint="eastAsia" w:ascii="仿宋" w:hAnsi="仿宋" w:eastAsia="仿宋" w:cs="仿宋"/>
          <w:sz w:val="32"/>
          <w:szCs w:val="32"/>
        </w:rPr>
        <w:t>人民法院提起诉讼。</w:t>
      </w:r>
    </w:p>
    <w:p w14:paraId="02A45533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十三、其他</w:t>
      </w:r>
    </w:p>
    <w:p w14:paraId="6A58641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本协议未尽事宜，双方可签订补充协议，补充协议与本协议具有同等法律效力。</w:t>
      </w:r>
    </w:p>
    <w:p w14:paraId="6C1FFCA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本协议自双方签字盖章之日起生效，一式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份，甲乙双方各执一份，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梅州市嘉应粮食交易中心</w:t>
      </w:r>
      <w:r>
        <w:rPr>
          <w:rFonts w:hint="eastAsia" w:ascii="仿宋" w:hAnsi="仿宋" w:eastAsia="仿宋" w:cs="仿宋"/>
          <w:sz w:val="32"/>
          <w:szCs w:val="32"/>
        </w:rPr>
        <w:t>各执一份，均具同等效力。</w:t>
      </w:r>
    </w:p>
    <w:p w14:paraId="1D876995">
      <w:pPr>
        <w:rPr>
          <w:rFonts w:hint="eastAsia" w:ascii="仿宋" w:hAnsi="仿宋" w:eastAsia="仿宋" w:cs="仿宋"/>
          <w:sz w:val="32"/>
          <w:szCs w:val="32"/>
        </w:rPr>
      </w:pPr>
    </w:p>
    <w:p w14:paraId="3ED7769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甲方（盖章）：             乙方（盖章）：</w:t>
      </w:r>
    </w:p>
    <w:p w14:paraId="23774DF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法人或代理人（签字）：     法人或代理人（签字）：</w:t>
      </w:r>
    </w:p>
    <w:p w14:paraId="34DD618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                 联系电话：</w:t>
      </w:r>
    </w:p>
    <w:p w14:paraId="46B8C2BC">
      <w:pPr>
        <w:rPr>
          <w:rFonts w:hint="eastAsia" w:ascii="仿宋" w:hAnsi="仿宋" w:eastAsia="仿宋" w:cs="仿宋"/>
          <w:sz w:val="32"/>
          <w:szCs w:val="32"/>
        </w:rPr>
      </w:pPr>
    </w:p>
    <w:p w14:paraId="62C96CC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确认单位（盖章）：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梅州市嘉应粮食交易中心有限公司</w:t>
      </w:r>
    </w:p>
    <w:p w14:paraId="3ADD144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电话（传真）：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0753-2128232    0753-2128231</w:t>
      </w:r>
    </w:p>
    <w:p w14:paraId="001344F7">
      <w:pPr>
        <w:rPr>
          <w:rFonts w:hint="eastAsia" w:ascii="仿宋" w:hAnsi="仿宋" w:eastAsia="仿宋" w:cs="仿宋"/>
          <w:sz w:val="32"/>
          <w:szCs w:val="32"/>
        </w:rPr>
      </w:pPr>
    </w:p>
    <w:p w14:paraId="30124AC6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XX年XX月XX日</w:t>
      </w:r>
    </w:p>
    <w:p w14:paraId="6C3FBEC6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444FE"/>
    <w:rsid w:val="0F1144BB"/>
    <w:rsid w:val="12547966"/>
    <w:rsid w:val="15C076B6"/>
    <w:rsid w:val="1C0B2A89"/>
    <w:rsid w:val="1EB06971"/>
    <w:rsid w:val="2077070C"/>
    <w:rsid w:val="229603D3"/>
    <w:rsid w:val="238154EE"/>
    <w:rsid w:val="244D6ECE"/>
    <w:rsid w:val="259F63DD"/>
    <w:rsid w:val="291444FE"/>
    <w:rsid w:val="2F8E623A"/>
    <w:rsid w:val="30DE4BF3"/>
    <w:rsid w:val="320E6332"/>
    <w:rsid w:val="36E53703"/>
    <w:rsid w:val="40BA2D5F"/>
    <w:rsid w:val="425C4498"/>
    <w:rsid w:val="471F5A41"/>
    <w:rsid w:val="4BD9235C"/>
    <w:rsid w:val="50CC248F"/>
    <w:rsid w:val="53DF1BFD"/>
    <w:rsid w:val="5B0824F2"/>
    <w:rsid w:val="738E13CF"/>
    <w:rsid w:val="763906DE"/>
    <w:rsid w:val="7C4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3193</Words>
  <Characters>3377</Characters>
  <Lines>0</Lines>
  <Paragraphs>0</Paragraphs>
  <TotalTime>0</TotalTime>
  <ScaleCrop>false</ScaleCrop>
  <LinksUpToDate>false</LinksUpToDate>
  <CharactersWithSpaces>3561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2025-08-19T03:19:00Z</dcterms:created>
  <dc:creator>喜悦</dc:creator>
  <cp:lastModifiedBy>晨怡</cp:lastModifiedBy>
  <dcterms:modified xsi:type="dcterms:W3CDTF">2025-09-01T10:16:12Z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9CB58466ABE946CA9A75607C7EF552CD_11</vt:lpwstr>
  </property>
  <property fmtid="{D5CDD505-2E9C-101B-9397-08002B2CF9AE}" pid="4" name="KSOTemplateDocerSaveRecord">
    <vt:lpwstr>eyJoZGlkIjoiZDQzNWNjZmMwOGZkY2FmNjMzMDM1ZTk0ODJlZGM0NzIiLCJ1c2VySWQiOiI3NjE2NDY1NDUifQ==</vt:lpwstr>
  </property>
</Properties>
</file>