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B071">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641E5F38">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4095CD35">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4E3D94AF">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3356437D">
      <w:pPr>
        <w:pStyle w:val="4"/>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w:t>
      </w:r>
      <w:r>
        <w:rPr>
          <w:rFonts w:hint="default" w:ascii="Times New Roman" w:hAnsi="Times New Roman" w:cs="Times New Roman"/>
          <w:kern w:val="0"/>
          <w:sz w:val="28"/>
          <w:szCs w:val="28"/>
          <w:lang w:eastAsia="zh-CN"/>
        </w:rPr>
        <w:t>兴宁市齐昌粮油储备管理</w:t>
      </w:r>
      <w:r>
        <w:rPr>
          <w:rFonts w:hint="default" w:ascii="Times New Roman" w:hAnsi="Times New Roman" w:cs="Times New Roman"/>
          <w:kern w:val="0"/>
          <w:sz w:val="28"/>
          <w:szCs w:val="28"/>
        </w:rPr>
        <w:t>有限公司</w:t>
      </w:r>
    </w:p>
    <w:p w14:paraId="4518C1B5">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5C98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noWrap w:val="0"/>
            <w:vAlign w:val="top"/>
          </w:tcPr>
          <w:p w14:paraId="0EE7ACC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noWrap w:val="0"/>
            <w:vAlign w:val="top"/>
          </w:tcPr>
          <w:p w14:paraId="4F142534">
            <w:pPr>
              <w:pStyle w:val="2"/>
              <w:spacing w:line="460" w:lineRule="exact"/>
              <w:ind w:firstLine="0" w:firstLineChars="0"/>
              <w:rPr>
                <w:rFonts w:hint="default" w:ascii="Times New Roman" w:hAnsi="Times New Roman" w:eastAsia="宋体" w:cs="Times New Roman"/>
                <w:sz w:val="24"/>
              </w:rPr>
            </w:pPr>
          </w:p>
        </w:tc>
        <w:tc>
          <w:tcPr>
            <w:tcW w:w="817" w:type="dxa"/>
            <w:noWrap w:val="0"/>
            <w:vAlign w:val="top"/>
          </w:tcPr>
          <w:p w14:paraId="588D5E29">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noWrap w:val="0"/>
            <w:vAlign w:val="top"/>
          </w:tcPr>
          <w:p w14:paraId="024364F8">
            <w:pPr>
              <w:pStyle w:val="2"/>
              <w:spacing w:line="460" w:lineRule="exact"/>
              <w:ind w:left="0" w:leftChars="0" w:firstLine="0" w:firstLineChars="0"/>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67D6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noWrap w:val="0"/>
            <w:vAlign w:val="top"/>
          </w:tcPr>
          <w:p w14:paraId="4240843D">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noWrap w:val="0"/>
            <w:vAlign w:val="top"/>
          </w:tcPr>
          <w:p w14:paraId="76F9E620">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早籼</w:t>
            </w:r>
            <w:r>
              <w:rPr>
                <w:rFonts w:hint="default" w:ascii="Times New Roman" w:hAnsi="Times New Roman" w:eastAsia="宋体" w:cs="Times New Roman"/>
                <w:sz w:val="24"/>
                <w:lang w:val="en-US" w:eastAsia="zh-CN"/>
              </w:rPr>
              <w:t>稻</w:t>
            </w:r>
            <w:r>
              <w:rPr>
                <w:rFonts w:hint="default" w:ascii="Times New Roman" w:hAnsi="Times New Roman" w:eastAsia="宋体" w:cs="Times New Roman"/>
                <w:sz w:val="24"/>
              </w:rPr>
              <w:t>谷</w:t>
            </w:r>
          </w:p>
        </w:tc>
        <w:tc>
          <w:tcPr>
            <w:tcW w:w="817" w:type="dxa"/>
            <w:noWrap w:val="0"/>
            <w:vAlign w:val="top"/>
          </w:tcPr>
          <w:p w14:paraId="6BAE986A">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noWrap w:val="0"/>
            <w:vAlign w:val="top"/>
          </w:tcPr>
          <w:p w14:paraId="088C2B7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15C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noWrap w:val="0"/>
            <w:vAlign w:val="top"/>
          </w:tcPr>
          <w:p w14:paraId="12D1033D">
            <w:pPr>
              <w:pStyle w:val="2"/>
              <w:spacing w:line="460" w:lineRule="exact"/>
              <w:ind w:firstLine="0" w:firstLineChars="0"/>
              <w:jc w:val="center"/>
              <w:rPr>
                <w:rFonts w:hint="eastAsia" w:ascii="Times New Roman" w:hAnsi="Times New Roman" w:eastAsia="宋体" w:cs="Times New Roman"/>
                <w:b/>
                <w:bCs/>
                <w:sz w:val="24"/>
                <w:lang w:eastAsia="zh-CN"/>
              </w:rPr>
            </w:pPr>
            <w:r>
              <w:rPr>
                <w:rFonts w:hint="eastAsia" w:ascii="Times New Roman" w:eastAsia="宋体" w:cs="Times New Roman"/>
                <w:b/>
                <w:bCs/>
                <w:sz w:val="24"/>
                <w:lang w:val="en-US" w:eastAsia="zh-CN"/>
              </w:rPr>
              <w:t>生产</w:t>
            </w:r>
            <w:r>
              <w:rPr>
                <w:rFonts w:hint="default" w:ascii="Times New Roman" w:hAnsi="Times New Roman" w:eastAsia="宋体" w:cs="Times New Roman"/>
                <w:b/>
                <w:bCs/>
                <w:sz w:val="24"/>
              </w:rPr>
              <w:t>年</w:t>
            </w:r>
            <w:r>
              <w:rPr>
                <w:rFonts w:hint="eastAsia" w:ascii="Times New Roman" w:eastAsia="宋体" w:cs="Times New Roman"/>
                <w:b/>
                <w:bCs/>
                <w:sz w:val="24"/>
                <w:lang w:val="en-US" w:eastAsia="zh-CN"/>
              </w:rPr>
              <w:t>份</w:t>
            </w:r>
          </w:p>
        </w:tc>
        <w:tc>
          <w:tcPr>
            <w:tcW w:w="2616" w:type="dxa"/>
            <w:noWrap w:val="0"/>
            <w:vAlign w:val="top"/>
          </w:tcPr>
          <w:p w14:paraId="0B04431F">
            <w:pPr>
              <w:pStyle w:val="2"/>
              <w:spacing w:line="460" w:lineRule="exact"/>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2023年</w:t>
            </w:r>
          </w:p>
        </w:tc>
        <w:tc>
          <w:tcPr>
            <w:tcW w:w="817" w:type="dxa"/>
            <w:noWrap w:val="0"/>
            <w:vAlign w:val="top"/>
          </w:tcPr>
          <w:p w14:paraId="2797C4AC">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noWrap w:val="0"/>
            <w:vAlign w:val="top"/>
          </w:tcPr>
          <w:p w14:paraId="0495BF71">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元/吨</w:t>
            </w:r>
          </w:p>
        </w:tc>
      </w:tr>
      <w:tr w14:paraId="750C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noWrap w:val="0"/>
            <w:vAlign w:val="top"/>
          </w:tcPr>
          <w:p w14:paraId="3FD3445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noWrap w:val="0"/>
            <w:vAlign w:val="top"/>
          </w:tcPr>
          <w:p w14:paraId="2A79CCF4">
            <w:pPr>
              <w:pStyle w:val="2"/>
              <w:spacing w:line="460" w:lineRule="exact"/>
              <w:ind w:firstLine="0" w:firstLineChars="0"/>
              <w:rPr>
                <w:rFonts w:hint="default" w:ascii="Times New Roman" w:hAnsi="Times New Roman" w:eastAsia="宋体" w:cs="Times New Roman"/>
                <w:sz w:val="24"/>
                <w:lang w:val="en-US" w:eastAsia="zh-CN"/>
              </w:rPr>
            </w:pPr>
            <w:r>
              <w:rPr>
                <w:rFonts w:hint="default" w:ascii="宋体" w:hAnsi="宋体" w:eastAsia="宋体" w:cs="宋体"/>
                <w:sz w:val="24"/>
                <w:lang w:val="en-US" w:eastAsia="zh-CN"/>
              </w:rPr>
              <w:t>XXXX</w:t>
            </w:r>
          </w:p>
        </w:tc>
        <w:tc>
          <w:tcPr>
            <w:tcW w:w="817" w:type="dxa"/>
            <w:noWrap w:val="0"/>
            <w:vAlign w:val="top"/>
          </w:tcPr>
          <w:p w14:paraId="00401F23">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noWrap w:val="0"/>
            <w:vAlign w:val="top"/>
          </w:tcPr>
          <w:p w14:paraId="04084D7A">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4B6F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079731C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noWrap w:val="0"/>
            <w:vAlign w:val="top"/>
          </w:tcPr>
          <w:p w14:paraId="0BDEC491">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w:t>
            </w:r>
          </w:p>
        </w:tc>
      </w:tr>
      <w:tr w14:paraId="7ACF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38DAFE1B">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noWrap w:val="0"/>
            <w:vAlign w:val="center"/>
          </w:tcPr>
          <w:p w14:paraId="2A82F5F7">
            <w:pPr>
              <w:jc w:val="left"/>
              <w:rPr>
                <w:rFonts w:hint="default" w:ascii="Times New Roman" w:hAnsi="Times New Roman" w:eastAsia="微软雅黑" w:cs="Times New Roman"/>
                <w:color w:val="242424"/>
                <w:szCs w:val="21"/>
                <w:lang w:eastAsia="zh-CN"/>
              </w:rPr>
            </w:pPr>
            <w:r>
              <w:rPr>
                <w:rFonts w:hint="default" w:ascii="Times New Roman" w:hAnsi="Times New Roman" w:cs="Times New Roman"/>
                <w:kern w:val="0"/>
                <w:sz w:val="24"/>
                <w:lang w:eastAsia="zh-CN"/>
              </w:rPr>
              <w:t>兴宁市粮食中心储备库</w:t>
            </w:r>
            <w:r>
              <w:rPr>
                <w:rFonts w:hint="default" w:ascii="宋体" w:hAnsi="宋体" w:eastAsia="宋体" w:cs="宋体"/>
                <w:kern w:val="0"/>
                <w:sz w:val="24"/>
                <w:szCs w:val="24"/>
                <w:lang w:val="en-US" w:eastAsia="zh-CN" w:bidi="ar-SA"/>
              </w:rPr>
              <w:t>XXXX</w:t>
            </w:r>
          </w:p>
        </w:tc>
      </w:tr>
      <w:tr w14:paraId="05C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noWrap w:val="0"/>
            <w:vAlign w:val="center"/>
          </w:tcPr>
          <w:p w14:paraId="2DD3A87E">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noWrap w:val="0"/>
            <w:vAlign w:val="top"/>
          </w:tcPr>
          <w:p w14:paraId="2D4537AE">
            <w:pPr>
              <w:widowControl/>
              <w:shd w:val="clear" w:color="auto" w:fill="FFFFFF"/>
              <w:jc w:val="left"/>
              <w:rPr>
                <w:rFonts w:hint="default" w:ascii="Times New Roman" w:hAnsi="Times New Roman" w:eastAsia="微软雅黑" w:cs="Times New Roman"/>
                <w:color w:val="242424"/>
                <w:kern w:val="0"/>
                <w:szCs w:val="21"/>
              </w:rPr>
            </w:pPr>
            <w:r>
              <w:rPr>
                <w:rFonts w:hint="default" w:ascii="Times New Roman" w:hAnsi="Times New Roman" w:cs="Times New Roman"/>
                <w:kern w:val="0"/>
                <w:sz w:val="24"/>
                <w:lang w:eastAsia="zh-CN"/>
              </w:rPr>
              <w:t>仓库堆边交货，由买方自行组织搬运、运输车辆和包装等，出库过程中的所有费用由买方负责。</w:t>
            </w:r>
            <w:r>
              <w:rPr>
                <w:rFonts w:hint="default" w:ascii="Times New Roman" w:hAnsi="Times New Roman" w:cs="Times New Roman"/>
                <w:kern w:val="0"/>
                <w:sz w:val="24"/>
              </w:rPr>
              <w:t>按</w:t>
            </w:r>
            <w:r>
              <w:rPr>
                <w:rFonts w:hint="default" w:ascii="Times New Roman" w:hAnsi="Times New Roman" w:cs="Times New Roman"/>
                <w:kern w:val="0"/>
                <w:sz w:val="24"/>
                <w:lang w:eastAsia="zh-CN"/>
              </w:rPr>
              <w:t>粮</w:t>
            </w:r>
            <w:r>
              <w:rPr>
                <w:rFonts w:hint="default" w:ascii="Times New Roman" w:hAnsi="Times New Roman" w:cs="Times New Roman"/>
                <w:kern w:val="0"/>
                <w:sz w:val="24"/>
              </w:rPr>
              <w:t>库工作时间出</w:t>
            </w:r>
            <w:r>
              <w:rPr>
                <w:rFonts w:hint="default" w:ascii="Times New Roman" w:hAnsi="Times New Roman" w:cs="Times New Roman"/>
                <w:kern w:val="0"/>
                <w:sz w:val="24"/>
                <w:lang w:eastAsia="zh-CN"/>
              </w:rPr>
              <w:t>库</w:t>
            </w:r>
            <w:r>
              <w:rPr>
                <w:rFonts w:hint="default" w:ascii="Times New Roman" w:hAnsi="Times New Roman" w:cs="Times New Roman"/>
                <w:kern w:val="0"/>
                <w:sz w:val="24"/>
              </w:rPr>
              <w:t>。</w:t>
            </w:r>
          </w:p>
        </w:tc>
      </w:tr>
      <w:tr w14:paraId="775B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22D9F61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noWrap w:val="0"/>
            <w:vAlign w:val="top"/>
          </w:tcPr>
          <w:p w14:paraId="2CBA9210">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日至2026年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w:t>
            </w:r>
          </w:p>
        </w:tc>
      </w:tr>
    </w:tbl>
    <w:p w14:paraId="7A98AF4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FAAC257">
      <w:pPr>
        <w:autoSpaceDE w:val="0"/>
        <w:autoSpaceDN w:val="0"/>
        <w:adjustRightInd w:val="0"/>
        <w:spacing w:line="40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rPr>
        <w:t>三、结算</w:t>
      </w:r>
      <w:r>
        <w:rPr>
          <w:rFonts w:hint="default" w:ascii="Times New Roman" w:hAnsi="Times New Roman" w:cs="Times New Roman"/>
          <w:kern w:val="0"/>
          <w:sz w:val="24"/>
          <w:highlight w:val="none"/>
        </w:rPr>
        <w:t>方式及期限：买方先支付稻谷货款后再办理提货，出库时需向卖方提供车辆信息证明材料或微信、短信等文字信息。买方在</w:t>
      </w:r>
      <w:r>
        <w:rPr>
          <w:rFonts w:hint="default" w:ascii="Times New Roman" w:hAnsi="Times New Roman" w:cs="Times New Roman"/>
          <w:kern w:val="0"/>
          <w:sz w:val="24"/>
          <w:highlight w:val="none"/>
          <w:lang w:eastAsia="zh-CN"/>
        </w:rPr>
        <w:t>本合同签订之日起</w:t>
      </w:r>
      <w:r>
        <w:rPr>
          <w:rFonts w:hint="default" w:ascii="Times New Roman" w:hAnsi="Times New Roman" w:cs="Times New Roman"/>
          <w:kern w:val="0"/>
          <w:sz w:val="24"/>
          <w:highlight w:val="none"/>
          <w:lang w:val="en-US" w:eastAsia="zh-CN"/>
        </w:rPr>
        <w:t>20天内须预付货款总额的30%，</w:t>
      </w:r>
      <w:r>
        <w:rPr>
          <w:rFonts w:hint="eastAsia" w:cs="Times New Roman"/>
          <w:kern w:val="0"/>
          <w:sz w:val="24"/>
          <w:highlight w:val="none"/>
          <w:lang w:val="en-US" w:eastAsia="zh-CN"/>
        </w:rPr>
        <w:t>55</w:t>
      </w:r>
      <w:r>
        <w:rPr>
          <w:rFonts w:hint="default" w:ascii="Times New Roman" w:hAnsi="Times New Roman" w:cs="Times New Roman"/>
          <w:kern w:val="0"/>
          <w:sz w:val="24"/>
          <w:highlight w:val="none"/>
          <w:lang w:val="en-US" w:eastAsia="zh-CN"/>
        </w:rPr>
        <w:t>天内</w:t>
      </w:r>
      <w:r>
        <w:rPr>
          <w:rFonts w:hint="default" w:ascii="Times New Roman" w:hAnsi="Times New Roman" w:cs="Times New Roman"/>
          <w:kern w:val="0"/>
          <w:sz w:val="24"/>
          <w:highlight w:val="none"/>
        </w:rPr>
        <w:t>付清全部货款。货款资金以转账卖方指定的银行账号为准。</w:t>
      </w:r>
    </w:p>
    <w:p w14:paraId="013E899A">
      <w:pPr>
        <w:autoSpaceDE w:val="0"/>
        <w:autoSpaceDN w:val="0"/>
        <w:adjustRightInd w:val="0"/>
        <w:spacing w:line="400" w:lineRule="exact"/>
        <w:ind w:firstLine="480" w:firstLineChars="200"/>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rPr>
        <w:t>买方必须在中标之日起三日内与卖方签订合同</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lang w:val="en-US" w:eastAsia="zh-CN"/>
        </w:rPr>
        <w:t>出库数量按比例进行，即前42天的提货数量不得超过中标总额的85%，</w:t>
      </w:r>
      <w:r>
        <w:rPr>
          <w:rFonts w:hint="eastAsia" w:cs="Times New Roman"/>
          <w:kern w:val="0"/>
          <w:sz w:val="24"/>
          <w:highlight w:val="none"/>
          <w:lang w:val="en-US" w:eastAsia="zh-CN"/>
        </w:rPr>
        <w:t>55</w:t>
      </w:r>
      <w:r>
        <w:rPr>
          <w:rFonts w:hint="default" w:ascii="Times New Roman" w:hAnsi="Times New Roman" w:cs="Times New Roman"/>
          <w:kern w:val="0"/>
          <w:sz w:val="24"/>
          <w:highlight w:val="none"/>
          <w:lang w:val="en-US" w:eastAsia="zh-CN"/>
        </w:rPr>
        <w:t>天内将粮食全部提货完毕（即至2026年</w:t>
      </w:r>
      <w:r>
        <w:rPr>
          <w:rFonts w:hint="eastAsia" w:cs="Times New Roman"/>
          <w:kern w:val="0"/>
          <w:sz w:val="24"/>
          <w:highlight w:val="none"/>
          <w:lang w:val="en-US" w:eastAsia="zh-CN"/>
        </w:rPr>
        <w:t>8</w:t>
      </w:r>
      <w:r>
        <w:rPr>
          <w:rFonts w:hint="default" w:ascii="Times New Roman" w:hAnsi="Times New Roman" w:cs="Times New Roman"/>
          <w:kern w:val="0"/>
          <w:sz w:val="24"/>
          <w:highlight w:val="none"/>
          <w:lang w:val="en-US" w:eastAsia="zh-CN"/>
        </w:rPr>
        <w:t>月</w:t>
      </w:r>
      <w:r>
        <w:rPr>
          <w:rFonts w:hint="eastAsia" w:cs="Times New Roman"/>
          <w:kern w:val="0"/>
          <w:sz w:val="24"/>
          <w:highlight w:val="none"/>
          <w:lang w:val="en-US" w:eastAsia="zh-CN"/>
        </w:rPr>
        <w:t>10</w:t>
      </w:r>
      <w:r>
        <w:rPr>
          <w:rFonts w:hint="default" w:ascii="Times New Roman" w:hAnsi="Times New Roman" w:cs="Times New Roman"/>
          <w:kern w:val="0"/>
          <w:sz w:val="24"/>
          <w:highlight w:val="none"/>
          <w:lang w:val="en-US" w:eastAsia="zh-CN"/>
        </w:rPr>
        <w:t>日止）。</w:t>
      </w:r>
    </w:p>
    <w:p w14:paraId="2E36FE5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w:t>
      </w:r>
      <w:r>
        <w:rPr>
          <w:rFonts w:hint="default" w:ascii="Times New Roman" w:hAnsi="Times New Roman" w:cs="Times New Roman"/>
          <w:kern w:val="0"/>
          <w:sz w:val="24"/>
          <w:lang w:eastAsia="zh-CN"/>
        </w:rPr>
        <w:t>凭证</w:t>
      </w:r>
      <w:r>
        <w:rPr>
          <w:rFonts w:hint="default" w:ascii="Times New Roman" w:hAnsi="Times New Roman" w:cs="Times New Roman"/>
          <w:kern w:val="0"/>
          <w:sz w:val="24"/>
        </w:rPr>
        <w:t>。</w:t>
      </w:r>
    </w:p>
    <w:p w14:paraId="24E8602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1786FBED">
      <w:pPr>
        <w:autoSpaceDE w:val="0"/>
        <w:autoSpaceDN w:val="0"/>
        <w:adjustRightInd w:val="0"/>
        <w:spacing w:line="400" w:lineRule="exact"/>
        <w:ind w:firstLine="480" w:firstLineChars="200"/>
        <w:rPr>
          <w:rFonts w:hint="default" w:ascii="Times New Roman" w:hAnsi="Times New Roman" w:cs="Times New Roman"/>
          <w:kern w:val="0"/>
          <w:sz w:val="24"/>
          <w:lang w:val="en-US" w:eastAsia="zh-CN"/>
        </w:rPr>
      </w:pPr>
      <w:r>
        <w:rPr>
          <w:rFonts w:hint="default" w:ascii="Times New Roman" w:hAnsi="Times New Roman" w:cs="Times New Roman"/>
          <w:kern w:val="0"/>
          <w:sz w:val="24"/>
        </w:rPr>
        <w:t>六、费用承担：成交价为仓</w:t>
      </w:r>
      <w:r>
        <w:rPr>
          <w:rFonts w:hint="default" w:ascii="Times New Roman" w:hAnsi="Times New Roman" w:cs="Times New Roman"/>
          <w:kern w:val="0"/>
          <w:sz w:val="24"/>
          <w:lang w:eastAsia="zh-CN"/>
        </w:rPr>
        <w:t>内提货</w:t>
      </w:r>
      <w:r>
        <w:rPr>
          <w:rFonts w:hint="default" w:ascii="Times New Roman" w:hAnsi="Times New Roman" w:cs="Times New Roman"/>
          <w:kern w:val="0"/>
          <w:sz w:val="24"/>
        </w:rPr>
        <w:t>价</w:t>
      </w:r>
      <w:r>
        <w:rPr>
          <w:rFonts w:hint="default" w:ascii="Times New Roman" w:hAnsi="Times New Roman" w:cs="Times New Roman"/>
          <w:kern w:val="0"/>
          <w:sz w:val="24"/>
          <w:lang w:eastAsia="zh-CN"/>
        </w:rPr>
        <w:t>。</w:t>
      </w:r>
      <w:r>
        <w:rPr>
          <w:rFonts w:hint="default" w:ascii="Times New Roman" w:hAnsi="Times New Roman" w:cs="Times New Roman"/>
          <w:kern w:val="0"/>
          <w:sz w:val="24"/>
        </w:rPr>
        <w:t>出仓时由</w:t>
      </w:r>
      <w:r>
        <w:rPr>
          <w:rFonts w:hint="default" w:ascii="Times New Roman" w:hAnsi="Times New Roman" w:cs="Times New Roman"/>
          <w:kern w:val="0"/>
          <w:sz w:val="24"/>
          <w:lang w:eastAsia="zh-CN"/>
        </w:rPr>
        <w:t>买</w:t>
      </w:r>
      <w:r>
        <w:rPr>
          <w:rFonts w:hint="default" w:ascii="Times New Roman" w:hAnsi="Times New Roman" w:cs="Times New Roman"/>
          <w:kern w:val="0"/>
          <w:sz w:val="24"/>
        </w:rPr>
        <w:t>方与第三方劳务装卸服务公司签订劳务费用支付合同及作业安全管理协议</w:t>
      </w:r>
      <w:r>
        <w:rPr>
          <w:rFonts w:hint="default" w:ascii="Times New Roman" w:hAnsi="Times New Roman" w:cs="Times New Roman"/>
          <w:kern w:val="0"/>
          <w:sz w:val="24"/>
          <w:lang w:eastAsia="zh-CN"/>
        </w:rPr>
        <w:t>。买方在提货过程中要负责做好装运的安全生产工作，若发现安全生产事故，由买方承担全部责任。卖方承担交货前的一切费用，交货后的费用由买方承担。卖方向买方收取</w:t>
      </w:r>
      <w:r>
        <w:rPr>
          <w:rFonts w:hint="default" w:ascii="Times New Roman" w:hAnsi="Times New Roman" w:cs="Times New Roman"/>
          <w:kern w:val="0"/>
          <w:sz w:val="24"/>
          <w:lang w:val="en-US" w:eastAsia="zh-CN"/>
        </w:rPr>
        <w:t>10元/吨的出仓服务费（含仓内外货物整理清扫费用等）。</w:t>
      </w:r>
    </w:p>
    <w:p w14:paraId="4668DBF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eastAsia="宋体" w:cs="Times New Roman"/>
          <w:color w:val="242424"/>
          <w:sz w:val="24"/>
          <w:shd w:val="clear" w:color="auto" w:fill="FFFFFF"/>
        </w:rPr>
        <w:t>买卖双方须遵守当次《交易公告》。如有任一方违约，</w:t>
      </w:r>
      <w:r>
        <w:rPr>
          <w:rFonts w:hint="default" w:ascii="Times New Roman" w:hAnsi="Times New Roman" w:cs="Times New Roman"/>
          <w:kern w:val="0"/>
          <w:sz w:val="24"/>
        </w:rPr>
        <w:t>违约方违约部分保证金划归对方，并承担对方违约部分交易手续费，交易中心不承担经济责任。</w:t>
      </w:r>
    </w:p>
    <w:p w14:paraId="4CC194DB">
      <w:pPr>
        <w:autoSpaceDE w:val="0"/>
        <w:autoSpaceDN w:val="0"/>
        <w:adjustRightInd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kern w:val="0"/>
          <w:sz w:val="24"/>
        </w:rPr>
        <w:t>八、争议解决：</w:t>
      </w:r>
    </w:p>
    <w:p w14:paraId="4D8AE3B1">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11C49D3F">
      <w:pPr>
        <w:autoSpaceDE w:val="0"/>
        <w:autoSpaceDN w:val="0"/>
        <w:adjustRightInd w:val="0"/>
        <w:spacing w:line="400" w:lineRule="exact"/>
        <w:ind w:firstLine="480" w:firstLineChars="200"/>
        <w:rPr>
          <w:rFonts w:hint="default" w:ascii="Times New Roman" w:hAnsi="Times New Roman" w:cs="Times New Roman"/>
          <w:color w:val="FF0000"/>
          <w:kern w:val="0"/>
          <w:sz w:val="24"/>
          <w:lang w:val="en-US" w:eastAsia="zh-CN"/>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7"/>
          <w:rFonts w:hint="default" w:ascii="Times New Roman" w:hAnsi="Times New Roman" w:cs="Times New Roman"/>
          <w:color w:val="242424"/>
          <w:sz w:val="24"/>
          <w:shd w:val="clear" w:color="auto" w:fill="FFFFFF"/>
        </w:rPr>
        <w:t>由于不可抗力原因导致买方逾期提货，买方应在发生之日起5天内向卖方提交书面报告，说明受阻、受影响情况，经卖方核实同意后，买卖双方签订补充协议，相应顺延合同履行期限。除不可抗力原因外，买方未按合同约定提货的，</w:t>
      </w:r>
      <w:r>
        <w:rPr>
          <w:rFonts w:hint="default" w:ascii="Times New Roman" w:hAnsi="Times New Roman" w:cs="Times New Roman"/>
          <w:kern w:val="0"/>
          <w:sz w:val="24"/>
        </w:rPr>
        <w:t>逾期所发生的一切风险概由买方自</w:t>
      </w:r>
      <w:r>
        <w:rPr>
          <w:rFonts w:hint="default" w:ascii="Times New Roman" w:hAnsi="Times New Roman" w:cs="Times New Roman"/>
          <w:color w:val="auto"/>
          <w:kern w:val="0"/>
          <w:sz w:val="24"/>
        </w:rPr>
        <w:t>负</w:t>
      </w:r>
      <w:r>
        <w:rPr>
          <w:rFonts w:hint="default" w:ascii="Times New Roman" w:hAnsi="Times New Roman" w:cs="Times New Roman"/>
          <w:color w:val="auto"/>
          <w:kern w:val="0"/>
          <w:sz w:val="24"/>
          <w:lang w:val="en-US" w:eastAsia="zh-CN"/>
        </w:rPr>
        <w:t>。</w:t>
      </w:r>
    </w:p>
    <w:p w14:paraId="3D31F416">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77DB12FD">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4D22817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十一、买方人员、车辆、货运司机及随车人员</w:t>
      </w:r>
      <w:r>
        <w:rPr>
          <w:rFonts w:hint="default" w:ascii="Times New Roman" w:hAnsi="Times New Roman" w:cs="Times New Roman"/>
          <w:kern w:val="0"/>
          <w:sz w:val="24"/>
          <w:lang w:eastAsia="zh-CN"/>
        </w:rPr>
        <w:t>等</w:t>
      </w:r>
      <w:r>
        <w:rPr>
          <w:rFonts w:hint="default" w:ascii="Times New Roman" w:hAnsi="Times New Roman" w:cs="Times New Roman"/>
          <w:kern w:val="0"/>
          <w:sz w:val="24"/>
        </w:rPr>
        <w:t>必须配合卖方工作相关要求，</w:t>
      </w:r>
      <w:r>
        <w:rPr>
          <w:rFonts w:hint="default" w:ascii="Times New Roman" w:hAnsi="Times New Roman" w:cs="Times New Roman"/>
          <w:kern w:val="0"/>
          <w:sz w:val="24"/>
          <w:lang w:eastAsia="zh-CN"/>
        </w:rPr>
        <w:t>遵守卖方的仓库管理相关规定，</w:t>
      </w:r>
      <w:r>
        <w:rPr>
          <w:rFonts w:hint="default" w:ascii="Times New Roman" w:hAnsi="Times New Roman" w:cs="Times New Roman"/>
          <w:kern w:val="0"/>
          <w:sz w:val="24"/>
        </w:rPr>
        <w:t>服从卖方仓库的</w:t>
      </w:r>
      <w:r>
        <w:rPr>
          <w:rFonts w:hint="default" w:ascii="Times New Roman" w:hAnsi="Times New Roman" w:cs="Times New Roman"/>
          <w:kern w:val="0"/>
          <w:sz w:val="24"/>
          <w:lang w:eastAsia="zh-CN"/>
        </w:rPr>
        <w:t>统一调度指挥</w:t>
      </w:r>
      <w:r>
        <w:rPr>
          <w:rFonts w:hint="default" w:ascii="Times New Roman" w:hAnsi="Times New Roman" w:cs="Times New Roman"/>
          <w:kern w:val="0"/>
          <w:sz w:val="24"/>
        </w:rPr>
        <w:t>。</w:t>
      </w:r>
    </w:p>
    <w:p w14:paraId="6C4824D8">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2EEE58F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09B18C1D">
      <w:pPr>
        <w:autoSpaceDE w:val="0"/>
        <w:autoSpaceDN w:val="0"/>
        <w:adjustRightInd w:val="0"/>
        <w:spacing w:line="400" w:lineRule="exact"/>
        <w:rPr>
          <w:rFonts w:hint="default" w:ascii="Times New Roman" w:hAnsi="Times New Roman" w:cs="Times New Roman"/>
          <w:kern w:val="0"/>
          <w:sz w:val="24"/>
        </w:rPr>
      </w:pPr>
    </w:p>
    <w:p w14:paraId="662C9417">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买方单位（盖章）：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卖方单位（盖章）：</w:t>
      </w:r>
    </w:p>
    <w:p w14:paraId="3F8FCD5A">
      <w:pPr>
        <w:autoSpaceDE w:val="0"/>
        <w:autoSpaceDN w:val="0"/>
        <w:adjustRightInd w:val="0"/>
        <w:spacing w:line="400" w:lineRule="exact"/>
        <w:ind w:firstLine="480" w:firstLineChars="200"/>
        <w:rPr>
          <w:rFonts w:hint="default" w:ascii="Times New Roman" w:hAnsi="Times New Roman" w:cs="Times New Roman"/>
          <w:kern w:val="0"/>
          <w:sz w:val="24"/>
        </w:rPr>
      </w:pPr>
    </w:p>
    <w:p w14:paraId="04C838DA">
      <w:pPr>
        <w:autoSpaceDE w:val="0"/>
        <w:autoSpaceDN w:val="0"/>
        <w:adjustRightInd w:val="0"/>
        <w:spacing w:line="400" w:lineRule="exact"/>
        <w:rPr>
          <w:rFonts w:hint="default" w:ascii="Times New Roman" w:hAnsi="Times New Roman" w:cs="Times New Roman"/>
          <w:kern w:val="0"/>
          <w:sz w:val="24"/>
        </w:rPr>
      </w:pPr>
    </w:p>
    <w:p w14:paraId="4E781885">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 xml:space="preserve">人（签字）：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人（签字）：</w:t>
      </w:r>
    </w:p>
    <w:p w14:paraId="3ECA2596">
      <w:pPr>
        <w:spacing w:line="400" w:lineRule="exact"/>
        <w:rPr>
          <w:rFonts w:hint="default" w:ascii="Times New Roman" w:hAnsi="Times New Roman" w:cs="Times New Roman"/>
          <w:kern w:val="0"/>
          <w:sz w:val="24"/>
        </w:rPr>
      </w:pPr>
    </w:p>
    <w:p w14:paraId="1EB75656">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70E4F3AA">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收款单位：</w:t>
      </w:r>
      <w:r>
        <w:rPr>
          <w:rFonts w:hint="default" w:ascii="Times New Roman" w:hAnsi="Times New Roman" w:cs="Times New Roman"/>
          <w:kern w:val="0"/>
          <w:sz w:val="24"/>
          <w:lang w:eastAsia="zh-CN"/>
        </w:rPr>
        <w:t>兴宁市齐昌粮油储备管理</w:t>
      </w:r>
      <w:r>
        <w:rPr>
          <w:rFonts w:hint="default" w:ascii="Times New Roman" w:hAnsi="Times New Roman" w:cs="Times New Roman"/>
          <w:kern w:val="0"/>
          <w:sz w:val="24"/>
        </w:rPr>
        <w:t xml:space="preserve">有限公司 </w:t>
      </w:r>
    </w:p>
    <w:p w14:paraId="27FBEDE4">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开户行：中国农业发展银行</w:t>
      </w:r>
      <w:r>
        <w:rPr>
          <w:rFonts w:hint="default" w:ascii="Times New Roman" w:hAnsi="Times New Roman" w:cs="Times New Roman"/>
          <w:kern w:val="0"/>
          <w:sz w:val="24"/>
          <w:lang w:eastAsia="zh-CN"/>
        </w:rPr>
        <w:t>兴宁</w:t>
      </w:r>
      <w:r>
        <w:rPr>
          <w:rFonts w:hint="default" w:ascii="Times New Roman" w:hAnsi="Times New Roman" w:cs="Times New Roman"/>
          <w:kern w:val="0"/>
          <w:sz w:val="24"/>
        </w:rPr>
        <w:t>市</w:t>
      </w:r>
      <w:r>
        <w:rPr>
          <w:rFonts w:hint="default" w:ascii="Times New Roman" w:hAnsi="Times New Roman" w:cs="Times New Roman"/>
          <w:kern w:val="0"/>
          <w:sz w:val="24"/>
          <w:lang w:eastAsia="zh-CN"/>
        </w:rPr>
        <w:t>支</w:t>
      </w:r>
      <w:r>
        <w:rPr>
          <w:rFonts w:hint="default" w:ascii="Times New Roman" w:hAnsi="Times New Roman" w:cs="Times New Roman"/>
          <w:kern w:val="0"/>
          <w:sz w:val="24"/>
        </w:rPr>
        <w:t>行</w:t>
      </w:r>
    </w:p>
    <w:p w14:paraId="693567D2">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帐号：2034 414</w:t>
      </w:r>
      <w:r>
        <w:rPr>
          <w:rFonts w:hint="default" w:ascii="Times New Roman" w:hAnsi="Times New Roman" w:cs="Times New Roman"/>
          <w:kern w:val="0"/>
          <w:sz w:val="24"/>
          <w:lang w:val="en-US" w:eastAsia="zh-CN"/>
        </w:rPr>
        <w:t>8</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1001</w:t>
      </w:r>
      <w:r>
        <w:rPr>
          <w:rFonts w:hint="default" w:ascii="Times New Roman" w:hAnsi="Times New Roman" w:cs="Times New Roman"/>
          <w:kern w:val="0"/>
          <w:sz w:val="24"/>
        </w:rPr>
        <w:t xml:space="preserve"> 0000 000</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6</w:t>
      </w:r>
      <w:r>
        <w:rPr>
          <w:rFonts w:hint="default" w:ascii="Times New Roman" w:hAnsi="Times New Roman" w:cs="Times New Roman"/>
          <w:kern w:val="0"/>
          <w:sz w:val="24"/>
        </w:rPr>
        <w:t>91</w:t>
      </w:r>
    </w:p>
    <w:p w14:paraId="24811DC9">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电话：0753-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570408B3">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传真：0753-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3D23D3F5">
      <w:pPr>
        <w:spacing w:line="400" w:lineRule="exact"/>
        <w:rPr>
          <w:rFonts w:hint="default" w:ascii="Times New Roman" w:hAnsi="Times New Roman" w:cs="Times New Roman"/>
          <w:kern w:val="0"/>
          <w:sz w:val="24"/>
        </w:rPr>
      </w:pPr>
    </w:p>
    <w:p w14:paraId="6132FEE3">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3AF11C44">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 xml:space="preserve">：0753-2128232    0753-2128231     </w:t>
      </w:r>
    </w:p>
    <w:p w14:paraId="66AB0428">
      <w:pPr>
        <w:spacing w:line="400" w:lineRule="exact"/>
        <w:jc w:val="right"/>
        <w:rPr>
          <w:rFonts w:hint="default" w:ascii="Times New Roman" w:hAnsi="Times New Roman" w:cs="Times New Roman"/>
          <w:sz w:val="24"/>
        </w:rPr>
        <w:sectPr>
          <w:footerReference r:id="rId3" w:type="default"/>
          <w:pgSz w:w="11907" w:h="16840"/>
          <w:pgMar w:top="1667" w:right="1469" w:bottom="1191" w:left="1622" w:header="720" w:footer="720" w:gutter="0"/>
          <w:cols w:space="720" w:num="1"/>
        </w:sectPr>
      </w:pPr>
      <w:r>
        <w:rPr>
          <w:rFonts w:hint="default" w:ascii="Times New Roman" w:hAnsi="Times New Roman" w:cs="Times New Roman"/>
          <w:sz w:val="24"/>
        </w:rPr>
        <w:t>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54748E3F">
      <w:pPr>
        <w:jc w:val="center"/>
        <w:rPr>
          <w:b/>
          <w:sz w:val="44"/>
          <w:szCs w:val="44"/>
        </w:rPr>
      </w:pPr>
      <w:r>
        <w:rPr>
          <w:rFonts w:hint="eastAsia"/>
          <w:b/>
          <w:sz w:val="44"/>
          <w:szCs w:val="44"/>
        </w:rPr>
        <w:t>稻谷销售出库质量安全约定责任书</w:t>
      </w:r>
    </w:p>
    <w:p w14:paraId="37597B05">
      <w:pPr>
        <w:rPr>
          <w:sz w:val="36"/>
          <w:szCs w:val="36"/>
          <w:highlight w:val="none"/>
        </w:rPr>
      </w:pPr>
    </w:p>
    <w:p w14:paraId="6297519E">
      <w:pPr>
        <w:autoSpaceDE w:val="0"/>
        <w:autoSpaceDN w:val="0"/>
        <w:adjustRightInd w:val="0"/>
        <w:spacing w:line="360" w:lineRule="auto"/>
        <w:rPr>
          <w:rFonts w:hint="eastAsia"/>
          <w:sz w:val="28"/>
          <w:szCs w:val="28"/>
          <w:highlight w:val="none"/>
        </w:rPr>
      </w:pPr>
      <w:r>
        <w:rPr>
          <w:rFonts w:hint="eastAsia"/>
          <w:sz w:val="28"/>
          <w:szCs w:val="28"/>
          <w:highlight w:val="none"/>
        </w:rPr>
        <w:t>买方：</w:t>
      </w:r>
    </w:p>
    <w:p w14:paraId="705248E6">
      <w:pPr>
        <w:pStyle w:val="4"/>
        <w:autoSpaceDE w:val="0"/>
        <w:autoSpaceDN w:val="0"/>
        <w:adjustRightInd w:val="0"/>
        <w:spacing w:line="360" w:lineRule="auto"/>
        <w:rPr>
          <w:rFonts w:hint="eastAsia" w:ascii="宋体" w:hAnsi="宋体"/>
          <w:kern w:val="0"/>
          <w:sz w:val="28"/>
          <w:szCs w:val="28"/>
          <w:highlight w:val="none"/>
        </w:rPr>
      </w:pPr>
      <w:r>
        <w:rPr>
          <w:rFonts w:hint="eastAsia"/>
          <w:sz w:val="28"/>
          <w:szCs w:val="28"/>
          <w:highlight w:val="none"/>
        </w:rPr>
        <w:t>卖方：</w:t>
      </w:r>
      <w:r>
        <w:rPr>
          <w:rFonts w:hint="eastAsia" w:ascii="宋体" w:hAnsi="宋体"/>
          <w:kern w:val="0"/>
          <w:sz w:val="28"/>
          <w:szCs w:val="28"/>
          <w:highlight w:val="none"/>
          <w:lang w:eastAsia="zh-CN"/>
        </w:rPr>
        <w:t>兴宁市齐昌粮油储备管理</w:t>
      </w:r>
      <w:r>
        <w:rPr>
          <w:rFonts w:hint="eastAsia" w:ascii="宋体" w:hAnsi="宋体"/>
          <w:kern w:val="0"/>
          <w:sz w:val="28"/>
          <w:szCs w:val="28"/>
          <w:highlight w:val="none"/>
        </w:rPr>
        <w:t>有限公司</w:t>
      </w:r>
    </w:p>
    <w:p w14:paraId="0A625E5D">
      <w:pPr>
        <w:tabs>
          <w:tab w:val="left" w:pos="3336"/>
        </w:tabs>
        <w:spacing w:line="360" w:lineRule="auto"/>
        <w:ind w:firstLine="560" w:firstLineChars="200"/>
        <w:rPr>
          <w:sz w:val="28"/>
          <w:szCs w:val="28"/>
          <w:highlight w:val="none"/>
        </w:rPr>
      </w:pPr>
      <w:r>
        <w:rPr>
          <w:rFonts w:hint="eastAsia"/>
          <w:sz w:val="28"/>
          <w:szCs w:val="28"/>
        </w:rPr>
        <w:t>根据《梅州市发展和改革局转发广东省粮食和物资储备局关于进一步加强政府储备粮食质量安全管理的通知》（梅市发改〔2022〕146号）要求，</w:t>
      </w:r>
      <w:r>
        <w:rPr>
          <w:rFonts w:hint="eastAsia"/>
          <w:sz w:val="28"/>
          <w:szCs w:val="28"/>
          <w:highlight w:val="none"/>
        </w:rPr>
        <w:t>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1CD426D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sz w:val="28"/>
          <w:szCs w:val="28"/>
          <w:highlight w:val="none"/>
        </w:rPr>
      </w:pPr>
      <w:r>
        <w:rPr>
          <w:rFonts w:hint="eastAsia"/>
          <w:sz w:val="28"/>
          <w:szCs w:val="28"/>
          <w:highlight w:val="none"/>
        </w:rPr>
        <w:t>1、买方单位</w:t>
      </w:r>
      <w:r>
        <w:rPr>
          <w:rFonts w:hint="eastAsia" w:ascii="宋体" w:hAnsi="宋体" w:eastAsia="宋体" w:cs="宋体"/>
          <w:sz w:val="28"/>
          <w:szCs w:val="28"/>
          <w:highlight w:val="none"/>
        </w:rPr>
        <w:t>于</w:t>
      </w:r>
      <w:r>
        <w:rPr>
          <w:rFonts w:hint="default" w:ascii="Times New Roman" w:hAnsi="Times New Roman" w:eastAsia="宋体" w:cs="Times New Roman"/>
          <w:sz w:val="28"/>
          <w:szCs w:val="28"/>
          <w:highlight w:val="none"/>
        </w:rPr>
        <w:t>202</w:t>
      </w:r>
      <w:r>
        <w:rPr>
          <w:rFonts w:hint="default" w:ascii="Times New Roman" w:hAnsi="Times New Roman"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日在梅</w:t>
      </w:r>
      <w:r>
        <w:rPr>
          <w:rFonts w:hint="eastAsia"/>
          <w:sz w:val="28"/>
          <w:szCs w:val="28"/>
          <w:highlight w:val="none"/>
        </w:rPr>
        <w:t>州市嘉应粮食交易中心有限公司竞价中标</w:t>
      </w:r>
      <w:r>
        <w:rPr>
          <w:rFonts w:hint="eastAsia" w:ascii="宋体" w:hAnsi="宋体" w:eastAsia="宋体" w:cs="宋体"/>
          <w:sz w:val="28"/>
          <w:szCs w:val="28"/>
          <w:highlight w:val="none"/>
        </w:rPr>
        <w:t>稻谷</w:t>
      </w:r>
      <w:r>
        <w:rPr>
          <w:rFonts w:hint="eastAsia" w:ascii="宋体" w:hAnsi="宋体" w:eastAsia="宋体" w:cs="宋体"/>
          <w:sz w:val="28"/>
          <w:szCs w:val="28"/>
          <w:highlight w:val="none"/>
          <w:lang w:val="en-US" w:eastAsia="zh-CN"/>
        </w:rPr>
        <w:t>XXXX</w:t>
      </w:r>
      <w:r>
        <w:rPr>
          <w:rFonts w:hint="eastAsia" w:ascii="宋体" w:hAnsi="宋体" w:eastAsia="宋体" w:cs="宋体"/>
          <w:sz w:val="28"/>
          <w:szCs w:val="28"/>
          <w:highlight w:val="none"/>
        </w:rPr>
        <w:t>吨，</w:t>
      </w:r>
      <w:r>
        <w:rPr>
          <w:rFonts w:hint="eastAsia"/>
          <w:sz w:val="28"/>
          <w:szCs w:val="28"/>
          <w:highlight w:val="none"/>
        </w:rPr>
        <w:t>合同编号：</w:t>
      </w:r>
      <w:r>
        <w:rPr>
          <w:rFonts w:hint="eastAsia" w:ascii="宋体" w:hAnsi="宋体" w:eastAsia="宋体" w:cs="宋体"/>
          <w:sz w:val="28"/>
          <w:szCs w:val="28"/>
          <w:highlight w:val="none"/>
          <w:lang w:val="en-US" w:eastAsia="zh-CN"/>
        </w:rPr>
        <w:t>XXXXXXXX，</w:t>
      </w:r>
      <w:r>
        <w:rPr>
          <w:rFonts w:hint="eastAsia"/>
          <w:sz w:val="28"/>
          <w:szCs w:val="28"/>
          <w:highlight w:val="none"/>
        </w:rPr>
        <w:t>卖方所销售出库的稻谷（三级）各项主要质量指标、粮食卫生标准均符合国家标准。</w:t>
      </w:r>
    </w:p>
    <w:p w14:paraId="02C51F3D">
      <w:pPr>
        <w:tabs>
          <w:tab w:val="left" w:pos="3336"/>
        </w:tabs>
        <w:spacing w:line="360" w:lineRule="auto"/>
        <w:ind w:firstLine="560" w:firstLineChars="200"/>
        <w:rPr>
          <w:sz w:val="28"/>
          <w:szCs w:val="28"/>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w:t>
      </w:r>
      <w:r>
        <w:rPr>
          <w:rFonts w:hint="eastAsia"/>
          <w:sz w:val="28"/>
          <w:szCs w:val="28"/>
        </w:rPr>
        <w:t>方无关。</w:t>
      </w:r>
    </w:p>
    <w:p w14:paraId="30B61E6A">
      <w:pPr>
        <w:tabs>
          <w:tab w:val="left" w:pos="3336"/>
        </w:tabs>
        <w:spacing w:line="360" w:lineRule="auto"/>
        <w:ind w:firstLine="560" w:firstLineChars="200"/>
        <w:rPr>
          <w:sz w:val="28"/>
          <w:szCs w:val="28"/>
        </w:rPr>
      </w:pPr>
      <w:r>
        <w:rPr>
          <w:rFonts w:hint="eastAsia"/>
          <w:sz w:val="28"/>
          <w:szCs w:val="28"/>
        </w:rPr>
        <w:t>特此约定。</w:t>
      </w:r>
    </w:p>
    <w:p w14:paraId="4744B65A">
      <w:pPr>
        <w:tabs>
          <w:tab w:val="left" w:pos="3336"/>
        </w:tabs>
        <w:spacing w:line="360" w:lineRule="auto"/>
        <w:rPr>
          <w:sz w:val="28"/>
          <w:szCs w:val="28"/>
        </w:rPr>
      </w:pPr>
    </w:p>
    <w:p w14:paraId="68DDA7E5">
      <w:pPr>
        <w:tabs>
          <w:tab w:val="left" w:pos="3336"/>
        </w:tabs>
        <w:spacing w:line="360" w:lineRule="auto"/>
        <w:rPr>
          <w:sz w:val="28"/>
          <w:szCs w:val="28"/>
        </w:rPr>
      </w:pPr>
      <w:r>
        <w:rPr>
          <w:rFonts w:hint="eastAsia"/>
          <w:sz w:val="28"/>
          <w:szCs w:val="28"/>
        </w:rPr>
        <w:t xml:space="preserve">买方单位（盖章）：            </w:t>
      </w:r>
      <w:r>
        <w:rPr>
          <w:rFonts w:hint="eastAsia"/>
          <w:sz w:val="28"/>
          <w:szCs w:val="28"/>
          <w:lang w:val="en-US" w:eastAsia="zh-CN"/>
        </w:rPr>
        <w:t xml:space="preserve">  </w:t>
      </w:r>
      <w:r>
        <w:rPr>
          <w:rFonts w:hint="eastAsia"/>
          <w:sz w:val="28"/>
          <w:szCs w:val="28"/>
        </w:rPr>
        <w:t xml:space="preserve">卖方单位（盖章）： </w:t>
      </w:r>
    </w:p>
    <w:p w14:paraId="11B851F5">
      <w:pPr>
        <w:tabs>
          <w:tab w:val="left" w:pos="4590"/>
        </w:tabs>
        <w:spacing w:line="360" w:lineRule="auto"/>
        <w:rPr>
          <w:sz w:val="28"/>
          <w:szCs w:val="28"/>
        </w:rPr>
      </w:pPr>
      <w:r>
        <w:rPr>
          <w:rFonts w:hint="eastAsia"/>
          <w:sz w:val="28"/>
          <w:szCs w:val="28"/>
        </w:rPr>
        <w:t>法人或</w:t>
      </w:r>
      <w:r>
        <w:rPr>
          <w:rFonts w:hint="eastAsia"/>
          <w:sz w:val="28"/>
          <w:szCs w:val="28"/>
          <w:lang w:eastAsia="zh-CN"/>
        </w:rPr>
        <w:t>负责</w:t>
      </w:r>
      <w:r>
        <w:rPr>
          <w:rFonts w:hint="eastAsia"/>
          <w:sz w:val="28"/>
          <w:szCs w:val="28"/>
        </w:rPr>
        <w:t>人（签字）：</w:t>
      </w:r>
      <w:r>
        <w:rPr>
          <w:rFonts w:hint="eastAsia"/>
          <w:sz w:val="28"/>
          <w:szCs w:val="28"/>
          <w:lang w:val="en-US" w:eastAsia="zh-CN"/>
        </w:rPr>
        <w:t xml:space="preserve">          </w:t>
      </w:r>
      <w:r>
        <w:rPr>
          <w:rFonts w:hint="eastAsia"/>
          <w:sz w:val="28"/>
          <w:szCs w:val="28"/>
        </w:rPr>
        <w:t>法人或</w:t>
      </w:r>
      <w:r>
        <w:rPr>
          <w:rFonts w:hint="eastAsia"/>
          <w:sz w:val="28"/>
          <w:szCs w:val="28"/>
          <w:lang w:eastAsia="zh-CN"/>
        </w:rPr>
        <w:t>负责</w:t>
      </w:r>
      <w:r>
        <w:rPr>
          <w:rFonts w:hint="eastAsia"/>
          <w:sz w:val="28"/>
          <w:szCs w:val="28"/>
        </w:rPr>
        <w:t>人（签字）：</w:t>
      </w:r>
    </w:p>
    <w:p w14:paraId="60E7D001">
      <w:pPr>
        <w:tabs>
          <w:tab w:val="left" w:pos="4676"/>
        </w:tabs>
        <w:spacing w:line="360" w:lineRule="auto"/>
        <w:ind w:firstLine="3640" w:firstLineChars="1300"/>
        <w:rPr>
          <w:sz w:val="28"/>
          <w:szCs w:val="28"/>
        </w:rPr>
      </w:pPr>
    </w:p>
    <w:p w14:paraId="5E7A43BF">
      <w:pPr>
        <w:tabs>
          <w:tab w:val="left" w:pos="4676"/>
        </w:tabs>
        <w:spacing w:line="360" w:lineRule="auto"/>
        <w:ind w:firstLine="4480" w:firstLineChars="1600"/>
        <w:jc w:val="both"/>
        <w:rPr>
          <w:rFonts w:hint="default" w:ascii="Times New Roman" w:hAnsi="Times New Roman" w:cs="Times New Roman"/>
          <w:sz w:val="24"/>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w:t>
      </w: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B651">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0AB7160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795402DF"/>
    <w:rsid w:val="036A11F0"/>
    <w:rsid w:val="03F4217A"/>
    <w:rsid w:val="052D2700"/>
    <w:rsid w:val="077760AA"/>
    <w:rsid w:val="0A41089E"/>
    <w:rsid w:val="0C6F07C6"/>
    <w:rsid w:val="0ED97F9D"/>
    <w:rsid w:val="0F171761"/>
    <w:rsid w:val="0FA77BF0"/>
    <w:rsid w:val="14516BF9"/>
    <w:rsid w:val="1CF21605"/>
    <w:rsid w:val="39CE049F"/>
    <w:rsid w:val="3ABE2A4F"/>
    <w:rsid w:val="3EED627B"/>
    <w:rsid w:val="3F411998"/>
    <w:rsid w:val="4FE43BD6"/>
    <w:rsid w:val="58426257"/>
    <w:rsid w:val="58695CEA"/>
    <w:rsid w:val="596A4F3B"/>
    <w:rsid w:val="63F41DF6"/>
    <w:rsid w:val="6F462EB0"/>
    <w:rsid w:val="70EA0E85"/>
    <w:rsid w:val="747E5D53"/>
    <w:rsid w:val="794C3E2C"/>
    <w:rsid w:val="795402DF"/>
    <w:rsid w:val="7B03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index 1"/>
    <w:basedOn w:val="1"/>
    <w:next w:val="1"/>
    <w:autoRedefine/>
    <w:semiHidden/>
    <w:qFormat/>
    <w:uiPriority w:val="0"/>
  </w:style>
  <w:style w:type="character" w:customStyle="1" w:styleId="7">
    <w:name w:val="ng-binding"/>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1394</Words>
  <Characters>1501</Characters>
  <Lines>0</Lines>
  <Paragraphs>0</Paragraphs>
  <TotalTime>0</TotalTime>
  <ScaleCrop>false</ScaleCrop>
  <LinksUpToDate>false</LinksUpToDate>
  <CharactersWithSpaces>1583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2023-05-30T02:28:00Z</dcterms:created>
  <dc:creator>浪漫一生</dc:creator>
  <cp:lastModifiedBy>晨怡</cp:lastModifiedBy>
  <cp:lastPrinted>2026-05-25T03:54:00Z</cp:lastPrinted>
  <dcterms:modified xsi:type="dcterms:W3CDTF">2026-06-09T07:51:08Z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D1C42C542F114F09847FF06AD65CC92A_13</vt:lpwstr>
  </property>
  <property fmtid="{D5CDD505-2E9C-101B-9397-08002B2CF9AE}" pid="4" name="KSOTemplateDocerSaveRecord">
    <vt:lpwstr>eyJoZGlkIjoiZDQzNWNjZmMwOGZkY2FmNjMzMDM1ZTk0ODJlZGM0NzIiLCJ1c2VySWQiOiI3NjE2NDY1NDUifQ==</vt:lpwstr>
  </property>
</Properties>
</file>