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32330E">
      <w:pPr>
        <w:autoSpaceDE w:val="0"/>
        <w:autoSpaceDN w:val="0"/>
        <w:adjustRightInd w:val="0"/>
        <w:jc w:val="center"/>
        <w:rPr>
          <w:rFonts w:ascii="宋体" w:hAnsi="宋体"/>
          <w:b/>
          <w:kern w:val="0"/>
          <w:sz w:val="48"/>
          <w:szCs w:val="48"/>
        </w:rPr>
      </w:pPr>
      <w:r>
        <w:rPr>
          <w:rFonts w:hint="eastAsia" w:ascii="宋体" w:hAnsi="宋体"/>
          <w:b/>
          <w:kern w:val="0"/>
          <w:sz w:val="48"/>
          <w:szCs w:val="48"/>
        </w:rPr>
        <w:t>梅州市嘉应粮食交易中心</w:t>
      </w:r>
    </w:p>
    <w:p w14:paraId="58AEC41D">
      <w:pPr>
        <w:autoSpaceDE w:val="0"/>
        <w:autoSpaceDN w:val="0"/>
        <w:adjustRightInd w:val="0"/>
        <w:jc w:val="center"/>
        <w:rPr>
          <w:rFonts w:ascii="宋体" w:hAnsi="宋体"/>
          <w:b/>
          <w:kern w:val="0"/>
          <w:sz w:val="48"/>
          <w:szCs w:val="48"/>
        </w:rPr>
      </w:pPr>
      <w:r>
        <w:rPr>
          <w:rFonts w:hint="eastAsia" w:ascii="宋体" w:hAnsi="宋体"/>
          <w:b/>
          <w:kern w:val="0"/>
          <w:sz w:val="48"/>
          <w:szCs w:val="48"/>
        </w:rPr>
        <w:t>粮食竞价采购交易合同</w:t>
      </w:r>
    </w:p>
    <w:p w14:paraId="2A3086C9">
      <w:pPr>
        <w:autoSpaceDE w:val="0"/>
        <w:autoSpaceDN w:val="0"/>
        <w:adjustRightInd w:val="0"/>
        <w:rPr>
          <w:rFonts w:hint="eastAsia" w:ascii="宋体" w:hAnsi="宋体"/>
          <w:kern w:val="0"/>
          <w:sz w:val="28"/>
        </w:rPr>
      </w:pPr>
      <w:r>
        <w:rPr>
          <w:rFonts w:hint="eastAsia" w:ascii="宋体" w:hAnsi="宋体"/>
          <w:kern w:val="0"/>
          <w:sz w:val="28"/>
        </w:rPr>
        <w:t>合同编号：</w:t>
      </w:r>
    </w:p>
    <w:p w14:paraId="4BFF10AC">
      <w:pPr>
        <w:autoSpaceDE w:val="0"/>
        <w:autoSpaceDN w:val="0"/>
        <w:adjustRightInd w:val="0"/>
        <w:rPr>
          <w:rFonts w:ascii="宋体" w:hAnsi="宋体"/>
          <w:kern w:val="0"/>
          <w:sz w:val="28"/>
        </w:rPr>
      </w:pPr>
      <w:r>
        <w:rPr>
          <w:rFonts w:hint="eastAsia" w:ascii="宋体" w:hAnsi="宋体"/>
          <w:kern w:val="0"/>
          <w:sz w:val="28"/>
        </w:rPr>
        <w:t>买方全称：兴宁市齐昌粮油储备管理有限公司</w:t>
      </w:r>
    </w:p>
    <w:p w14:paraId="40D800A9">
      <w:pPr>
        <w:autoSpaceDE w:val="0"/>
        <w:autoSpaceDN w:val="0"/>
        <w:adjustRightInd w:val="0"/>
        <w:rPr>
          <w:rFonts w:hint="eastAsia" w:ascii="宋体" w:hAnsi="宋体"/>
          <w:kern w:val="0"/>
          <w:sz w:val="28"/>
        </w:rPr>
      </w:pPr>
      <w:r>
        <w:rPr>
          <w:rFonts w:hint="eastAsia" w:ascii="宋体" w:hAnsi="宋体"/>
          <w:kern w:val="0"/>
          <w:sz w:val="28"/>
        </w:rPr>
        <w:t>卖方全称：</w:t>
      </w:r>
    </w:p>
    <w:p w14:paraId="5B3DF6AA">
      <w:pPr>
        <w:autoSpaceDE w:val="0"/>
        <w:autoSpaceDN w:val="0"/>
        <w:adjustRightInd w:val="0"/>
        <w:ind w:firstLine="482" w:firstLineChars="200"/>
        <w:rPr>
          <w:rFonts w:ascii="宋体" w:hAnsi="宋体"/>
          <w:kern w:val="0"/>
          <w:sz w:val="24"/>
        </w:rPr>
      </w:pPr>
      <w:r>
        <w:rPr>
          <w:rFonts w:hint="eastAsia" w:ascii="宋体" w:hAnsi="宋体"/>
          <w:b/>
          <w:bCs/>
          <w:kern w:val="0"/>
          <w:sz w:val="24"/>
        </w:rPr>
        <w:t>一、成交标的</w:t>
      </w:r>
      <w:r>
        <w:rPr>
          <w:rFonts w:hint="eastAsia" w:ascii="宋体" w:hAnsi="宋体"/>
          <w:kern w:val="0"/>
          <w:sz w:val="24"/>
        </w:rPr>
        <w:t>（见下表）                                单位：元、吨</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8"/>
        <w:gridCol w:w="1967"/>
        <w:gridCol w:w="1276"/>
        <w:gridCol w:w="3827"/>
      </w:tblGrid>
      <w:tr w14:paraId="0D40F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1ED469F6">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标的号</w:t>
            </w:r>
          </w:p>
        </w:tc>
        <w:tc>
          <w:tcPr>
            <w:tcW w:w="1967" w:type="dxa"/>
            <w:tcBorders>
              <w:top w:val="single" w:color="auto" w:sz="4" w:space="0"/>
              <w:left w:val="single" w:color="auto" w:sz="4" w:space="0"/>
              <w:bottom w:val="single" w:color="auto" w:sz="4" w:space="0"/>
              <w:right w:val="single" w:color="auto" w:sz="4" w:space="0"/>
            </w:tcBorders>
            <w:vAlign w:val="center"/>
          </w:tcPr>
          <w:p w14:paraId="740AB5BE">
            <w:pPr>
              <w:pStyle w:val="2"/>
              <w:spacing w:line="240" w:lineRule="auto"/>
              <w:ind w:firstLine="0" w:firstLineChars="0"/>
              <w:jc w:val="left"/>
              <w:rPr>
                <w:rFonts w:ascii="宋体" w:hAnsi="宋体" w:eastAsia="宋体"/>
                <w:kern w:val="2"/>
                <w:sz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101048C">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生产年度</w:t>
            </w:r>
          </w:p>
        </w:tc>
        <w:tc>
          <w:tcPr>
            <w:tcW w:w="3827" w:type="dxa"/>
            <w:tcBorders>
              <w:top w:val="single" w:color="auto" w:sz="4" w:space="0"/>
              <w:left w:val="single" w:color="auto" w:sz="4" w:space="0"/>
              <w:bottom w:val="single" w:color="auto" w:sz="4" w:space="0"/>
              <w:right w:val="single" w:color="auto" w:sz="4" w:space="0"/>
            </w:tcBorders>
            <w:vAlign w:val="center"/>
          </w:tcPr>
          <w:p w14:paraId="74193B94">
            <w:pPr>
              <w:pStyle w:val="2"/>
              <w:spacing w:line="240" w:lineRule="auto"/>
              <w:ind w:firstLine="0" w:firstLineChars="0"/>
              <w:jc w:val="left"/>
              <w:rPr>
                <w:rFonts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p>
        </w:tc>
      </w:tr>
      <w:tr w14:paraId="19571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35783184">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品种</w:t>
            </w:r>
          </w:p>
        </w:tc>
        <w:tc>
          <w:tcPr>
            <w:tcW w:w="1967" w:type="dxa"/>
            <w:tcBorders>
              <w:top w:val="single" w:color="auto" w:sz="4" w:space="0"/>
              <w:left w:val="single" w:color="auto" w:sz="4" w:space="0"/>
              <w:bottom w:val="single" w:color="auto" w:sz="4" w:space="0"/>
              <w:right w:val="single" w:color="auto" w:sz="4" w:space="0"/>
            </w:tcBorders>
            <w:vAlign w:val="center"/>
          </w:tcPr>
          <w:p w14:paraId="1283CBAF">
            <w:pPr>
              <w:pStyle w:val="2"/>
              <w:spacing w:line="240" w:lineRule="auto"/>
              <w:ind w:firstLine="0" w:firstLineChars="0"/>
              <w:jc w:val="left"/>
              <w:rPr>
                <w:rFonts w:ascii="宋体" w:hAnsi="宋体" w:eastAsia="宋体"/>
                <w:kern w:val="2"/>
                <w:sz w:val="24"/>
              </w:rPr>
            </w:pPr>
            <w:r>
              <w:rPr>
                <w:rFonts w:hint="eastAsia" w:ascii="宋体" w:hAnsi="宋体" w:eastAsia="宋体"/>
                <w:kern w:val="2"/>
                <w:sz w:val="24"/>
                <w:lang w:eastAsia="zh-CN"/>
              </w:rPr>
              <w:t>早籼稻</w:t>
            </w:r>
            <w:r>
              <w:rPr>
                <w:rFonts w:hint="eastAsia" w:ascii="宋体" w:hAnsi="宋体" w:eastAsia="宋体"/>
                <w:kern w:val="2"/>
                <w:sz w:val="24"/>
              </w:rPr>
              <w:t>谷</w:t>
            </w:r>
          </w:p>
        </w:tc>
        <w:tc>
          <w:tcPr>
            <w:tcW w:w="1276" w:type="dxa"/>
            <w:tcBorders>
              <w:top w:val="single" w:color="auto" w:sz="4" w:space="0"/>
              <w:left w:val="single" w:color="auto" w:sz="4" w:space="0"/>
              <w:bottom w:val="single" w:color="auto" w:sz="4" w:space="0"/>
              <w:right w:val="single" w:color="auto" w:sz="4" w:space="0"/>
            </w:tcBorders>
            <w:vAlign w:val="center"/>
          </w:tcPr>
          <w:p w14:paraId="0244BF60">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0F2F4CAF">
            <w:pPr>
              <w:pStyle w:val="2"/>
              <w:spacing w:line="240" w:lineRule="auto"/>
              <w:ind w:left="0" w:leftChars="0" w:firstLine="0" w:firstLineChars="0"/>
              <w:jc w:val="left"/>
              <w:rPr>
                <w:rFonts w:hint="eastAsia" w:ascii="宋体" w:hAnsi="宋体" w:eastAsia="宋体"/>
                <w:kern w:val="2"/>
                <w:sz w:val="24"/>
                <w:lang w:val="en-US" w:eastAsia="zh-CN"/>
              </w:rPr>
            </w:pPr>
            <w:r>
              <w:rPr>
                <w:rFonts w:hint="eastAsia" w:ascii="宋体" w:hAnsi="宋体" w:eastAsia="宋体"/>
                <w:kern w:val="2"/>
                <w:sz w:val="24"/>
                <w:lang w:val="en-US" w:eastAsia="zh-CN"/>
              </w:rPr>
              <w:t>XXXX吨</w:t>
            </w:r>
          </w:p>
        </w:tc>
      </w:tr>
      <w:tr w14:paraId="0970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5EBFBC1C">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等级</w:t>
            </w:r>
          </w:p>
        </w:tc>
        <w:tc>
          <w:tcPr>
            <w:tcW w:w="1967" w:type="dxa"/>
            <w:tcBorders>
              <w:top w:val="single" w:color="auto" w:sz="4" w:space="0"/>
              <w:left w:val="single" w:color="auto" w:sz="4" w:space="0"/>
              <w:bottom w:val="single" w:color="auto" w:sz="4" w:space="0"/>
              <w:right w:val="single" w:color="auto" w:sz="4" w:space="0"/>
            </w:tcBorders>
            <w:vAlign w:val="center"/>
          </w:tcPr>
          <w:p w14:paraId="4B9BA9F5">
            <w:pPr>
              <w:pStyle w:val="2"/>
              <w:spacing w:line="240" w:lineRule="auto"/>
              <w:ind w:firstLine="0" w:firstLineChars="0"/>
              <w:jc w:val="left"/>
              <w:rPr>
                <w:rFonts w:ascii="宋体" w:hAnsi="宋体" w:eastAsia="宋体"/>
                <w:kern w:val="2"/>
                <w:sz w:val="24"/>
              </w:rPr>
            </w:pPr>
            <w:r>
              <w:rPr>
                <w:rFonts w:hint="eastAsia" w:ascii="宋体" w:hAnsi="宋体" w:eastAsia="宋体"/>
                <w:kern w:val="2"/>
                <w:sz w:val="24"/>
              </w:rPr>
              <w:t>三级</w:t>
            </w:r>
          </w:p>
        </w:tc>
        <w:tc>
          <w:tcPr>
            <w:tcW w:w="1276" w:type="dxa"/>
            <w:tcBorders>
              <w:top w:val="single" w:color="auto" w:sz="4" w:space="0"/>
              <w:left w:val="single" w:color="auto" w:sz="4" w:space="0"/>
              <w:bottom w:val="single" w:color="auto" w:sz="4" w:space="0"/>
              <w:right w:val="single" w:color="auto" w:sz="4" w:space="0"/>
            </w:tcBorders>
            <w:vAlign w:val="center"/>
          </w:tcPr>
          <w:p w14:paraId="63C59519">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522354F2">
            <w:pPr>
              <w:pStyle w:val="2"/>
              <w:spacing w:line="240" w:lineRule="auto"/>
              <w:ind w:left="0" w:leftChars="0" w:firstLine="0" w:firstLineChars="0"/>
              <w:jc w:val="left"/>
              <w:rPr>
                <w:rFonts w:hint="default" w:ascii="宋体" w:hAnsi="宋体" w:eastAsia="宋体"/>
                <w:kern w:val="2"/>
                <w:sz w:val="24"/>
                <w:lang w:val="en-US" w:eastAsia="zh-CN"/>
              </w:rPr>
            </w:pPr>
            <w:r>
              <w:rPr>
                <w:rFonts w:hint="eastAsia" w:ascii="宋体" w:hAnsi="宋体" w:eastAsia="宋体"/>
                <w:kern w:val="2"/>
                <w:sz w:val="24"/>
                <w:lang w:val="en-US" w:eastAsia="zh-CN"/>
              </w:rPr>
              <w:t>XXXX元/吨</w:t>
            </w:r>
          </w:p>
        </w:tc>
      </w:tr>
      <w:tr w14:paraId="56EC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3D4E39FB">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产地</w:t>
            </w:r>
          </w:p>
        </w:tc>
        <w:tc>
          <w:tcPr>
            <w:tcW w:w="1967" w:type="dxa"/>
            <w:tcBorders>
              <w:top w:val="single" w:color="auto" w:sz="4" w:space="0"/>
              <w:left w:val="single" w:color="auto" w:sz="4" w:space="0"/>
              <w:bottom w:val="single" w:color="auto" w:sz="4" w:space="0"/>
              <w:right w:val="single" w:color="auto" w:sz="4" w:space="0"/>
            </w:tcBorders>
            <w:vAlign w:val="center"/>
          </w:tcPr>
          <w:p w14:paraId="274CF6F7">
            <w:pPr>
              <w:pStyle w:val="2"/>
              <w:spacing w:line="240" w:lineRule="auto"/>
              <w:ind w:firstLine="0" w:firstLineChars="0"/>
              <w:jc w:val="left"/>
              <w:rPr>
                <w:rFonts w:hint="default" w:ascii="宋体" w:hAnsi="宋体" w:eastAsia="宋体"/>
                <w:kern w:val="2"/>
                <w:sz w:val="24"/>
                <w:lang w:val="en-US" w:eastAsia="zh-CN"/>
              </w:rPr>
            </w:pPr>
            <w:r>
              <w:rPr>
                <w:rFonts w:hint="eastAsia" w:ascii="宋体" w:hAnsi="宋体" w:eastAsia="宋体"/>
                <w:kern w:val="2"/>
                <w:sz w:val="24"/>
                <w:lang w:val="en-US" w:eastAsia="zh-CN"/>
              </w:rPr>
              <w:t>本地</w:t>
            </w:r>
          </w:p>
        </w:tc>
        <w:tc>
          <w:tcPr>
            <w:tcW w:w="1276" w:type="dxa"/>
            <w:tcBorders>
              <w:top w:val="single" w:color="auto" w:sz="4" w:space="0"/>
              <w:left w:val="single" w:color="auto" w:sz="4" w:space="0"/>
              <w:bottom w:val="single" w:color="auto" w:sz="4" w:space="0"/>
              <w:right w:val="single" w:color="auto" w:sz="4" w:space="0"/>
            </w:tcBorders>
            <w:vAlign w:val="center"/>
          </w:tcPr>
          <w:p w14:paraId="3FFAD3E2">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2BD5F1C8">
            <w:pPr>
              <w:pStyle w:val="2"/>
              <w:spacing w:line="240" w:lineRule="auto"/>
              <w:ind w:left="0" w:leftChars="0" w:firstLine="0" w:firstLineChars="0"/>
              <w:jc w:val="left"/>
              <w:rPr>
                <w:rFonts w:hint="eastAsia" w:ascii="宋体" w:hAnsi="宋体" w:eastAsia="宋体"/>
                <w:kern w:val="2"/>
                <w:sz w:val="24"/>
                <w:lang w:val="en-US" w:eastAsia="zh-CN"/>
              </w:rPr>
            </w:pPr>
            <w:r>
              <w:rPr>
                <w:rFonts w:hint="eastAsia" w:ascii="宋体" w:hAnsi="宋体" w:eastAsia="宋体"/>
                <w:kern w:val="2"/>
                <w:sz w:val="24"/>
                <w:lang w:val="en-US" w:eastAsia="zh-CN"/>
              </w:rPr>
              <w:t>XXXX元</w:t>
            </w:r>
          </w:p>
        </w:tc>
      </w:tr>
      <w:tr w14:paraId="2A29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4F53D241">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交货方式</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1CA04DCC">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rPr>
              <w:t>仓</w:t>
            </w:r>
            <w:r>
              <w:rPr>
                <w:rFonts w:hint="eastAsia" w:ascii="宋体" w:hAnsi="宋体" w:eastAsia="宋体"/>
                <w:kern w:val="2"/>
                <w:sz w:val="24"/>
                <w:lang w:eastAsia="zh-CN"/>
              </w:rPr>
              <w:t>内</w:t>
            </w:r>
            <w:r>
              <w:rPr>
                <w:rFonts w:hint="eastAsia" w:ascii="宋体" w:hAnsi="宋体" w:eastAsia="宋体"/>
                <w:kern w:val="2"/>
                <w:sz w:val="24"/>
              </w:rPr>
              <w:t>交货</w:t>
            </w:r>
          </w:p>
        </w:tc>
      </w:tr>
      <w:tr w14:paraId="21FF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7CE6382B">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交货期限</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01A833D5">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lang w:val="en-US" w:eastAsia="zh-CN"/>
              </w:rPr>
              <w:t xml:space="preserve">XXX </w:t>
            </w:r>
            <w:r>
              <w:rPr>
                <w:rFonts w:hint="eastAsia" w:ascii="宋体" w:hAnsi="宋体" w:eastAsia="宋体"/>
                <w:kern w:val="2"/>
                <w:sz w:val="24"/>
              </w:rPr>
              <w:t>年</w:t>
            </w:r>
            <w:r>
              <w:rPr>
                <w:rFonts w:hint="eastAsia" w:ascii="宋体" w:hAnsi="宋体" w:eastAsia="宋体"/>
                <w:kern w:val="2"/>
                <w:sz w:val="24"/>
                <w:lang w:val="en-US" w:eastAsia="zh-CN"/>
              </w:rPr>
              <w:t xml:space="preserve">XX </w:t>
            </w:r>
            <w:r>
              <w:rPr>
                <w:rFonts w:hint="eastAsia" w:ascii="宋体" w:hAnsi="宋体" w:eastAsia="宋体"/>
                <w:kern w:val="2"/>
                <w:sz w:val="24"/>
              </w:rPr>
              <w:t>月</w:t>
            </w:r>
            <w:r>
              <w:rPr>
                <w:rFonts w:hint="eastAsia" w:ascii="宋体" w:hAnsi="宋体" w:eastAsia="宋体"/>
                <w:kern w:val="2"/>
                <w:sz w:val="24"/>
                <w:lang w:val="en-US" w:eastAsia="zh-CN"/>
              </w:rPr>
              <w:t xml:space="preserve">XX </w:t>
            </w:r>
            <w:r>
              <w:rPr>
                <w:rFonts w:hint="eastAsia" w:ascii="宋体" w:hAnsi="宋体" w:eastAsia="宋体"/>
                <w:kern w:val="2"/>
                <w:sz w:val="24"/>
              </w:rPr>
              <w:t>日至</w:t>
            </w:r>
            <w:r>
              <w:rPr>
                <w:rFonts w:hint="eastAsia" w:ascii="宋体" w:hAnsi="宋体" w:eastAsia="宋体"/>
                <w:kern w:val="2"/>
                <w:sz w:val="24"/>
                <w:lang w:val="en-US" w:eastAsia="zh-CN"/>
              </w:rPr>
              <w:t xml:space="preserve">XXX </w:t>
            </w:r>
            <w:r>
              <w:rPr>
                <w:rFonts w:hint="eastAsia" w:ascii="宋体" w:hAnsi="宋体" w:eastAsia="宋体"/>
                <w:kern w:val="2"/>
                <w:sz w:val="24"/>
              </w:rPr>
              <w:t>年</w:t>
            </w:r>
            <w:r>
              <w:rPr>
                <w:rFonts w:hint="eastAsia" w:ascii="宋体" w:hAnsi="宋体" w:eastAsia="宋体"/>
                <w:kern w:val="2"/>
                <w:sz w:val="24"/>
                <w:lang w:val="en-US" w:eastAsia="zh-CN"/>
              </w:rPr>
              <w:t xml:space="preserve">XX </w:t>
            </w:r>
            <w:r>
              <w:rPr>
                <w:rFonts w:hint="eastAsia" w:ascii="宋体" w:hAnsi="宋体" w:eastAsia="宋体"/>
                <w:kern w:val="2"/>
                <w:sz w:val="24"/>
              </w:rPr>
              <w:t>月</w:t>
            </w:r>
            <w:r>
              <w:rPr>
                <w:rFonts w:hint="eastAsia" w:ascii="宋体" w:hAnsi="宋体" w:eastAsia="宋体"/>
                <w:kern w:val="2"/>
                <w:sz w:val="24"/>
                <w:lang w:val="en-US" w:eastAsia="zh-CN"/>
              </w:rPr>
              <w:t xml:space="preserve">XX </w:t>
            </w:r>
            <w:r>
              <w:rPr>
                <w:rFonts w:hint="eastAsia" w:ascii="宋体" w:hAnsi="宋体" w:eastAsia="宋体"/>
                <w:kern w:val="2"/>
                <w:sz w:val="24"/>
              </w:rPr>
              <w:t>日</w:t>
            </w:r>
          </w:p>
        </w:tc>
      </w:tr>
      <w:tr w14:paraId="5E87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194A9D55">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存放地点</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CE03DE9">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lang w:eastAsia="zh-CN"/>
              </w:rPr>
              <w:t>兴宁市粮食</w:t>
            </w:r>
            <w:r>
              <w:rPr>
                <w:rFonts w:hint="eastAsia" w:ascii="宋体" w:hAnsi="宋体" w:eastAsia="宋体"/>
                <w:kern w:val="2"/>
                <w:sz w:val="24"/>
              </w:rPr>
              <w:t>中心</w:t>
            </w:r>
            <w:r>
              <w:rPr>
                <w:rFonts w:hint="eastAsia" w:ascii="宋体" w:hAnsi="宋体" w:eastAsia="宋体"/>
                <w:kern w:val="2"/>
                <w:sz w:val="24"/>
                <w:lang w:eastAsia="zh-CN"/>
              </w:rPr>
              <w:t>储备</w:t>
            </w:r>
            <w:r>
              <w:rPr>
                <w:rFonts w:hint="eastAsia" w:ascii="宋体" w:hAnsi="宋体" w:eastAsia="宋体"/>
                <w:kern w:val="2"/>
                <w:sz w:val="24"/>
              </w:rPr>
              <w:t>库</w:t>
            </w:r>
            <w:r>
              <w:rPr>
                <w:rFonts w:hint="eastAsia" w:ascii="宋体" w:hAnsi="宋体" w:eastAsia="宋体"/>
                <w:kern w:val="2"/>
                <w:sz w:val="24"/>
                <w:lang w:val="en-US" w:eastAsia="zh-CN"/>
              </w:rPr>
              <w:t>XX</w:t>
            </w:r>
          </w:p>
        </w:tc>
      </w:tr>
      <w:tr w14:paraId="5ACC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2EDD9025">
            <w:pPr>
              <w:pStyle w:val="2"/>
              <w:spacing w:line="240" w:lineRule="auto"/>
              <w:ind w:firstLine="0" w:firstLineChars="0"/>
              <w:jc w:val="center"/>
              <w:rPr>
                <w:rFonts w:ascii="宋体" w:hAnsi="宋体" w:eastAsia="宋体"/>
                <w:b/>
                <w:bCs/>
                <w:kern w:val="2"/>
                <w:sz w:val="24"/>
              </w:rPr>
            </w:pPr>
            <w:r>
              <w:rPr>
                <w:rFonts w:hint="eastAsia" w:ascii="宋体" w:hAnsi="宋体" w:eastAsia="宋体"/>
                <w:b/>
                <w:bCs/>
                <w:kern w:val="2"/>
                <w:sz w:val="24"/>
              </w:rPr>
              <w:t>包装要求</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01A5EE56">
            <w:pPr>
              <w:pStyle w:val="2"/>
              <w:spacing w:line="240" w:lineRule="auto"/>
              <w:ind w:firstLine="0" w:firstLineChars="0"/>
              <w:jc w:val="center"/>
              <w:rPr>
                <w:rFonts w:ascii="宋体" w:hAnsi="宋体" w:eastAsia="宋体"/>
                <w:kern w:val="2"/>
                <w:sz w:val="24"/>
              </w:rPr>
            </w:pPr>
            <w:r>
              <w:rPr>
                <w:rFonts w:hint="eastAsia" w:ascii="宋体" w:hAnsi="宋体" w:eastAsia="宋体"/>
                <w:kern w:val="2"/>
                <w:sz w:val="24"/>
              </w:rPr>
              <w:t>散装</w:t>
            </w:r>
          </w:p>
        </w:tc>
      </w:tr>
      <w:tr w14:paraId="623A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1448" w:type="dxa"/>
            <w:tcBorders>
              <w:top w:val="single" w:color="auto" w:sz="4" w:space="0"/>
              <w:left w:val="single" w:color="auto" w:sz="4" w:space="0"/>
              <w:bottom w:val="single" w:color="auto" w:sz="4" w:space="0"/>
              <w:right w:val="single" w:color="auto" w:sz="4" w:space="0"/>
            </w:tcBorders>
            <w:vAlign w:val="center"/>
          </w:tcPr>
          <w:p w14:paraId="5081F95F">
            <w:pPr>
              <w:pStyle w:val="2"/>
              <w:spacing w:line="240" w:lineRule="auto"/>
              <w:ind w:firstLine="0" w:firstLineChars="0"/>
              <w:rPr>
                <w:rFonts w:ascii="宋体" w:hAnsi="宋体" w:eastAsia="宋体"/>
                <w:b/>
                <w:bCs/>
                <w:kern w:val="2"/>
                <w:sz w:val="24"/>
              </w:rPr>
            </w:pPr>
            <w:r>
              <w:rPr>
                <w:rFonts w:hint="eastAsia" w:ascii="宋体" w:hAnsi="宋体" w:eastAsia="宋体"/>
                <w:b/>
                <w:bCs/>
                <w:kern w:val="2"/>
                <w:sz w:val="24"/>
              </w:rPr>
              <w:t>质量标准</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EFF5FC2">
            <w:pPr>
              <w:pStyle w:val="2"/>
              <w:spacing w:line="240" w:lineRule="auto"/>
              <w:ind w:firstLine="480" w:firstLineChars="200"/>
              <w:rPr>
                <w:rFonts w:hint="default" w:ascii="宋体" w:hAnsi="宋体" w:eastAsia="宋体"/>
                <w:kern w:val="2"/>
                <w:sz w:val="24"/>
                <w:lang w:val="en-US" w:eastAsia="zh-CN"/>
              </w:rPr>
            </w:pPr>
            <w:r>
              <w:rPr>
                <w:rFonts w:hint="eastAsia" w:ascii="宋体" w:hAnsi="宋体" w:eastAsia="宋体"/>
                <w:kern w:val="2"/>
                <w:sz w:val="24"/>
              </w:rPr>
              <w:t>执行GB1350-2009A早籼稻谷三级以上标准。出糙率≧75.0％，整精米率≧44.0％，杂质含量≦1.0％，水分含量≦13</w:t>
            </w:r>
            <w:r>
              <w:rPr>
                <w:rFonts w:hint="eastAsia" w:ascii="宋体" w:hAnsi="宋体" w:eastAsia="宋体"/>
                <w:kern w:val="2"/>
                <w:sz w:val="24"/>
                <w:lang w:val="en-US" w:eastAsia="zh-CN"/>
              </w:rPr>
              <w:t>.0</w:t>
            </w:r>
            <w:r>
              <w:rPr>
                <w:rFonts w:hint="eastAsia" w:ascii="宋体" w:hAnsi="宋体" w:eastAsia="宋体"/>
                <w:kern w:val="2"/>
                <w:sz w:val="24"/>
              </w:rPr>
              <w:t>％，黄粒米含量≦1.0％，谷外糙米含量≦2.0％，互混率≦5.0％，色泽气味正常，脂肪酸值（KOH/干基）/(mg/100g)≦</w:t>
            </w:r>
            <w:r>
              <w:rPr>
                <w:rFonts w:hint="eastAsia" w:ascii="宋体" w:hAnsi="宋体" w:eastAsia="宋体"/>
                <w:kern w:val="2"/>
                <w:sz w:val="24"/>
                <w:lang w:val="en-US" w:eastAsia="zh-CN"/>
              </w:rPr>
              <w:t>18.5</w:t>
            </w:r>
            <w:r>
              <w:rPr>
                <w:rFonts w:hint="eastAsia" w:ascii="宋体" w:hAnsi="宋体" w:eastAsia="宋体"/>
                <w:kern w:val="2"/>
                <w:sz w:val="24"/>
              </w:rPr>
              <w:t>％,</w:t>
            </w:r>
            <w:r>
              <w:rPr>
                <w:rFonts w:hint="eastAsia"/>
              </w:rPr>
              <w:t xml:space="preserve"> </w:t>
            </w:r>
            <w:r>
              <w:rPr>
                <w:rFonts w:hint="eastAsia" w:ascii="宋体" w:hAnsi="宋体" w:eastAsia="宋体"/>
                <w:kern w:val="2"/>
                <w:sz w:val="24"/>
              </w:rPr>
              <w:t>镉含量≤0.2㎎/㎏，</w:t>
            </w:r>
            <w:r>
              <w:rPr>
                <w:rFonts w:hint="eastAsia" w:ascii="宋体" w:hAnsi="宋体" w:eastAsia="宋体"/>
                <w:kern w:val="2"/>
                <w:sz w:val="24"/>
                <w:lang w:eastAsia="zh-CN"/>
              </w:rPr>
              <w:t>黄曲霉毒素</w:t>
            </w:r>
            <w:r>
              <w:rPr>
                <w:rFonts w:hint="eastAsia" w:ascii="宋体" w:hAnsi="宋体" w:eastAsia="宋体"/>
                <w:kern w:val="2"/>
                <w:sz w:val="24"/>
                <w:lang w:val="en-US" w:eastAsia="zh-CN"/>
              </w:rPr>
              <w:t>B1</w:t>
            </w:r>
            <w:r>
              <w:rPr>
                <w:rFonts w:hint="eastAsia" w:ascii="宋体" w:hAnsi="宋体" w:eastAsia="宋体"/>
                <w:kern w:val="2"/>
                <w:sz w:val="24"/>
              </w:rPr>
              <w:t>≦</w:t>
            </w:r>
            <w:r>
              <w:rPr>
                <w:rFonts w:hint="eastAsia" w:ascii="宋体" w:hAnsi="宋体" w:eastAsia="宋体"/>
                <w:kern w:val="2"/>
                <w:sz w:val="24"/>
                <w:lang w:val="en-US" w:eastAsia="zh-CN"/>
              </w:rPr>
              <w:t>10ug/kg。</w:t>
            </w:r>
          </w:p>
        </w:tc>
      </w:tr>
    </w:tbl>
    <w:p w14:paraId="7AB32D6F">
      <w:pPr>
        <w:autoSpaceDE w:val="0"/>
        <w:autoSpaceDN w:val="0"/>
        <w:adjustRightInd w:val="0"/>
        <w:snapToGrid w:val="0"/>
        <w:spacing w:line="380" w:lineRule="atLeast"/>
        <w:ind w:firstLine="482" w:firstLineChars="200"/>
        <w:rPr>
          <w:rFonts w:ascii="宋体" w:hAnsi="宋体"/>
          <w:kern w:val="0"/>
          <w:sz w:val="24"/>
        </w:rPr>
      </w:pPr>
      <w:r>
        <w:rPr>
          <w:rFonts w:hint="eastAsia" w:ascii="宋体" w:hAnsi="宋体"/>
          <w:b/>
          <w:bCs/>
          <w:kern w:val="0"/>
          <w:sz w:val="24"/>
        </w:rPr>
        <w:t>二、产地要求：</w:t>
      </w:r>
      <w:r>
        <w:rPr>
          <w:rFonts w:hint="eastAsia" w:ascii="宋体" w:hAnsi="宋体" w:eastAsia="宋体"/>
          <w:kern w:val="2"/>
          <w:sz w:val="24"/>
        </w:rPr>
        <w:t>本地粮为主，不足部分可在广东及邻近省份采购</w:t>
      </w:r>
      <w:r>
        <w:rPr>
          <w:rFonts w:hint="eastAsia" w:ascii="宋体" w:hAnsi="宋体"/>
          <w:kern w:val="0"/>
          <w:sz w:val="24"/>
        </w:rPr>
        <w:t>。</w:t>
      </w:r>
    </w:p>
    <w:p w14:paraId="48CDF1E2">
      <w:pPr>
        <w:autoSpaceDE w:val="0"/>
        <w:autoSpaceDN w:val="0"/>
        <w:adjustRightInd w:val="0"/>
        <w:snapToGrid w:val="0"/>
        <w:spacing w:line="380" w:lineRule="atLeast"/>
        <w:ind w:left="0" w:leftChars="0" w:firstLine="422" w:firstLineChars="175"/>
        <w:rPr>
          <w:rFonts w:hint="eastAsia" w:ascii="宋体" w:hAnsi="宋体" w:eastAsia="宋体"/>
          <w:color w:val="auto"/>
          <w:sz w:val="24"/>
          <w:lang w:eastAsia="zh-CN"/>
        </w:rPr>
      </w:pPr>
      <w:r>
        <w:rPr>
          <w:rFonts w:hint="eastAsia" w:ascii="宋体" w:hAnsi="宋体"/>
          <w:b/>
          <w:bCs/>
          <w:color w:val="auto"/>
          <w:sz w:val="24"/>
        </w:rPr>
        <w:t>三、验收交货方式</w:t>
      </w:r>
      <w:r>
        <w:rPr>
          <w:rFonts w:hint="eastAsia" w:ascii="宋体" w:hAnsi="宋体"/>
          <w:b/>
          <w:bCs/>
          <w:color w:val="auto"/>
          <w:sz w:val="24"/>
          <w:lang w:eastAsia="zh-CN"/>
        </w:rPr>
        <w:t>：</w:t>
      </w:r>
      <w:r>
        <w:rPr>
          <w:rFonts w:hint="eastAsia" w:ascii="宋体" w:hAnsi="宋体"/>
          <w:color w:val="auto"/>
          <w:sz w:val="24"/>
        </w:rPr>
        <w:t>买方按国家规定的粮食检验办法和操作规程进行入库初检，初检结果不作为验收依据，待全部货物入库后由买方委托有资质的粮食检验机构进行检验合格后，双方签署《实物交割验收单》，验收费用由买方承担。但如经第三方检验不符合质量标准，买方有权不予接收，入库粮食由卖方自行处理，并承担所发生的一切费用。卖方需向买方提供《粮食质量安全信用承诺书》</w:t>
      </w:r>
      <w:r>
        <w:rPr>
          <w:rFonts w:hint="eastAsia" w:ascii="宋体" w:hAnsi="宋体"/>
          <w:color w:val="auto"/>
          <w:sz w:val="24"/>
          <w:lang w:eastAsia="zh-CN"/>
        </w:rPr>
        <w:t>。</w:t>
      </w:r>
    </w:p>
    <w:p w14:paraId="6819BC54">
      <w:pPr>
        <w:autoSpaceDE w:val="0"/>
        <w:autoSpaceDN w:val="0"/>
        <w:adjustRightInd w:val="0"/>
        <w:snapToGrid w:val="0"/>
        <w:spacing w:line="380" w:lineRule="atLeast"/>
        <w:ind w:firstLine="482" w:firstLineChars="200"/>
        <w:rPr>
          <w:rFonts w:hint="eastAsia" w:ascii="宋体" w:hAnsi="宋体"/>
          <w:sz w:val="24"/>
        </w:rPr>
      </w:pPr>
      <w:r>
        <w:rPr>
          <w:rFonts w:hint="eastAsia" w:ascii="宋体" w:hAnsi="宋体"/>
          <w:b/>
          <w:bCs/>
          <w:sz w:val="24"/>
        </w:rPr>
        <w:t>四、费用承担：</w:t>
      </w:r>
      <w:r>
        <w:rPr>
          <w:rFonts w:hint="eastAsia" w:ascii="宋体" w:hAnsi="宋体"/>
          <w:sz w:val="24"/>
        </w:rPr>
        <w:t>卖方承担交货前的一切费用，包括仓内堆好、交货短途费用、过磅费及验质费等，并承担入库后的粮食整理及其他费用20元/吨</w:t>
      </w:r>
      <w:r>
        <w:rPr>
          <w:rFonts w:hint="eastAsia" w:ascii="宋体" w:hAnsi="宋体"/>
          <w:sz w:val="24"/>
          <w:lang w:eastAsia="zh-CN"/>
        </w:rPr>
        <w:t>，</w:t>
      </w:r>
      <w:r>
        <w:rPr>
          <w:rFonts w:hint="eastAsia" w:ascii="宋体" w:hAnsi="宋体"/>
          <w:sz w:val="24"/>
        </w:rPr>
        <w:t>买方不承担任何费用。入仓时由卖方与有资质的第三方劳务装卸服务公司签订搬运安全责任协议书。</w:t>
      </w:r>
    </w:p>
    <w:p w14:paraId="67794990">
      <w:pPr>
        <w:autoSpaceDE w:val="0"/>
        <w:autoSpaceDN w:val="0"/>
        <w:adjustRightInd w:val="0"/>
        <w:snapToGrid w:val="0"/>
        <w:spacing w:line="380" w:lineRule="atLeast"/>
        <w:ind w:firstLine="482" w:firstLineChars="200"/>
        <w:rPr>
          <w:rFonts w:ascii="宋体" w:hAnsi="宋体"/>
          <w:kern w:val="0"/>
          <w:sz w:val="24"/>
        </w:rPr>
      </w:pPr>
      <w:r>
        <w:rPr>
          <w:rFonts w:hint="eastAsia" w:ascii="宋体" w:hAnsi="宋体"/>
          <w:b/>
          <w:bCs/>
          <w:sz w:val="24"/>
        </w:rPr>
        <w:t>五、货款结算：</w:t>
      </w:r>
      <w:r>
        <w:rPr>
          <w:rFonts w:hint="eastAsia" w:ascii="宋体" w:hAnsi="宋体"/>
          <w:b w:val="0"/>
          <w:bCs w:val="0"/>
          <w:sz w:val="24"/>
          <w:lang w:eastAsia="zh-CN"/>
        </w:rPr>
        <w:t>采</w:t>
      </w:r>
      <w:r>
        <w:rPr>
          <w:rFonts w:ascii="宋体" w:hAnsi="宋体"/>
          <w:kern w:val="0"/>
          <w:sz w:val="24"/>
        </w:rPr>
        <w:t>用分段付款方式，</w:t>
      </w:r>
      <w:r>
        <w:rPr>
          <w:rFonts w:hint="eastAsia" w:ascii="宋体" w:hAnsi="宋体"/>
          <w:kern w:val="0"/>
          <w:sz w:val="24"/>
          <w:lang w:eastAsia="zh-CN"/>
        </w:rPr>
        <w:t>粮</w:t>
      </w:r>
      <w:r>
        <w:rPr>
          <w:rFonts w:ascii="宋体" w:hAnsi="宋体"/>
          <w:kern w:val="0"/>
          <w:sz w:val="24"/>
        </w:rPr>
        <w:t>食运到指定仓库并经质量检验合格入库后，累计达</w:t>
      </w:r>
      <w:r>
        <w:rPr>
          <w:rFonts w:hint="eastAsia" w:ascii="宋体" w:hAnsi="宋体"/>
          <w:kern w:val="0"/>
          <w:sz w:val="24"/>
          <w:lang w:val="en-US" w:eastAsia="zh-CN"/>
        </w:rPr>
        <w:t>1000</w:t>
      </w:r>
      <w:r>
        <w:rPr>
          <w:rFonts w:ascii="宋体" w:hAnsi="宋体"/>
          <w:kern w:val="0"/>
          <w:sz w:val="24"/>
        </w:rPr>
        <w:t>吨为结算起点，以后每</w:t>
      </w:r>
      <w:r>
        <w:rPr>
          <w:rFonts w:hint="eastAsia" w:ascii="宋体" w:hAnsi="宋体"/>
          <w:kern w:val="0"/>
          <w:sz w:val="24"/>
          <w:lang w:val="en-US" w:eastAsia="zh-CN"/>
        </w:rPr>
        <w:t>10</w:t>
      </w:r>
      <w:r>
        <w:rPr>
          <w:rFonts w:ascii="宋体" w:hAnsi="宋体"/>
          <w:kern w:val="0"/>
          <w:sz w:val="24"/>
        </w:rPr>
        <w:t>00吨结算一次</w:t>
      </w:r>
      <w:r>
        <w:rPr>
          <w:rFonts w:hint="eastAsia" w:ascii="宋体" w:hAnsi="宋体"/>
          <w:kern w:val="0"/>
          <w:sz w:val="24"/>
          <w:lang w:eastAsia="zh-CN"/>
        </w:rPr>
        <w:t>。</w:t>
      </w:r>
      <w:r>
        <w:rPr>
          <w:rFonts w:ascii="宋体" w:hAnsi="宋体"/>
          <w:color w:val="000000" w:themeColor="text1"/>
          <w:kern w:val="0"/>
          <w:sz w:val="24"/>
          <w14:textFill>
            <w14:solidFill>
              <w14:schemeClr w14:val="tx1"/>
            </w14:solidFill>
          </w14:textFill>
        </w:rPr>
        <w:t>买方凭卖方</w:t>
      </w:r>
      <w:r>
        <w:rPr>
          <w:rFonts w:hint="eastAsia" w:ascii="宋体" w:hAnsi="宋体"/>
          <w:color w:val="000000" w:themeColor="text1"/>
          <w:kern w:val="0"/>
          <w:sz w:val="24"/>
          <w:lang w:eastAsia="zh-CN"/>
          <w14:textFill>
            <w14:solidFill>
              <w14:schemeClr w14:val="tx1"/>
            </w14:solidFill>
          </w14:textFill>
        </w:rPr>
        <w:t>出具</w:t>
      </w:r>
      <w:r>
        <w:rPr>
          <w:rFonts w:ascii="宋体" w:hAnsi="宋体"/>
          <w:color w:val="000000" w:themeColor="text1"/>
          <w:kern w:val="0"/>
          <w:sz w:val="24"/>
          <w14:textFill>
            <w14:solidFill>
              <w14:schemeClr w14:val="tx1"/>
            </w14:solidFill>
          </w14:textFill>
        </w:rPr>
        <w:t>的</w:t>
      </w:r>
      <w:r>
        <w:rPr>
          <w:rFonts w:hint="eastAsia" w:ascii="宋体" w:hAnsi="宋体"/>
          <w:color w:val="000000" w:themeColor="text1"/>
          <w:kern w:val="0"/>
          <w:sz w:val="24"/>
          <w:lang w:eastAsia="zh-CN"/>
          <w14:textFill>
            <w14:solidFill>
              <w14:schemeClr w14:val="tx1"/>
            </w14:solidFill>
          </w14:textFill>
        </w:rPr>
        <w:t>有效销售发票</w:t>
      </w:r>
      <w:r>
        <w:rPr>
          <w:rFonts w:ascii="宋体" w:hAnsi="宋体"/>
          <w:color w:val="000000" w:themeColor="text1"/>
          <w:kern w:val="0"/>
          <w:sz w:val="24"/>
          <w14:textFill>
            <w14:solidFill>
              <w14:schemeClr w14:val="tx1"/>
            </w14:solidFill>
          </w14:textFill>
        </w:rPr>
        <w:t>，原则上在5个工作日内付清货款。</w:t>
      </w:r>
      <w:r>
        <w:rPr>
          <w:rFonts w:hint="eastAsia" w:ascii="宋体" w:hAnsi="宋体"/>
          <w:color w:val="000000" w:themeColor="text1"/>
          <w:kern w:val="0"/>
          <w:sz w:val="24"/>
          <w:lang w:eastAsia="zh-CN"/>
          <w14:textFill>
            <w14:solidFill>
              <w14:schemeClr w14:val="tx1"/>
            </w14:solidFill>
          </w14:textFill>
        </w:rPr>
        <w:t>最后一次按实际数量结算</w:t>
      </w:r>
      <w:r>
        <w:rPr>
          <w:rFonts w:ascii="宋体" w:hAnsi="宋体"/>
          <w:color w:val="000000" w:themeColor="text1"/>
          <w:kern w:val="0"/>
          <w:sz w:val="24"/>
          <w14:textFill>
            <w14:solidFill>
              <w14:schemeClr w14:val="tx1"/>
            </w14:solidFill>
          </w14:textFill>
        </w:rPr>
        <w:t>货款</w:t>
      </w:r>
      <w:r>
        <w:rPr>
          <w:rFonts w:ascii="宋体" w:hAnsi="宋体"/>
          <w:kern w:val="0"/>
          <w:sz w:val="24"/>
        </w:rPr>
        <w:t>。</w:t>
      </w:r>
      <w:r>
        <w:rPr>
          <w:rFonts w:hint="eastAsia" w:ascii="宋体" w:hAnsi="宋体"/>
          <w:kern w:val="0"/>
          <w:sz w:val="24"/>
        </w:rPr>
        <w:t xml:space="preserve"> </w:t>
      </w:r>
    </w:p>
    <w:p w14:paraId="299126CA">
      <w:pPr>
        <w:pStyle w:val="3"/>
        <w:spacing w:line="380" w:lineRule="atLeast"/>
        <w:ind w:firstLine="482"/>
        <w:rPr>
          <w:rFonts w:ascii="宋体" w:hAnsi="宋体" w:eastAsia="宋体"/>
        </w:rPr>
      </w:pPr>
      <w:r>
        <w:rPr>
          <w:rFonts w:hint="eastAsia" w:ascii="宋体" w:hAnsi="宋体" w:eastAsia="宋体"/>
          <w:b/>
          <w:bCs/>
        </w:rPr>
        <w:t>六、违约责任：</w:t>
      </w:r>
      <w:r>
        <w:rPr>
          <w:rFonts w:ascii="宋体" w:hAnsi="宋体" w:eastAsia="宋体"/>
        </w:rPr>
        <w:t>如有任何一方违约，违约部分保证金划归对方，并承担对方违约部分交易手续费，交易中心不承担经济责任。</w:t>
      </w:r>
    </w:p>
    <w:p w14:paraId="68275DF7">
      <w:pPr>
        <w:pStyle w:val="3"/>
        <w:snapToGrid w:val="0"/>
        <w:spacing w:line="380" w:lineRule="atLeast"/>
        <w:rPr>
          <w:rFonts w:ascii="宋体" w:hAnsi="宋体"/>
        </w:rPr>
      </w:pPr>
      <w:r>
        <w:rPr>
          <w:rFonts w:hint="eastAsia" w:ascii="宋体" w:hAnsi="宋体" w:eastAsia="宋体" w:cs="宋体"/>
          <w:b/>
          <w:bCs/>
        </w:rPr>
        <w:t>七、争议解决：</w:t>
      </w:r>
    </w:p>
    <w:p w14:paraId="2DF237E3">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1、出现不明确责任情况，由交易中心协调解决；</w:t>
      </w:r>
    </w:p>
    <w:p w14:paraId="34EBF333">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2、卖方逾期交货（含因质量不合格被买方拒收造成的逾期交货），逾期供货10天内，每逾期一天，按逾期交货总金额的0.2%向买方支付滞纳金；超过10天的，由交易中心通知卖方停止供货，并按50元/吨扣罚中标单位逾期费。由于不可抗拒原因导致卖方逾期交货，卖方应在一周内向买方及交易中心报告，说明货物受阻、受影响数量等情况，经交易中心核实，并征得买方同意后，相应顺延合同履行期限。</w:t>
      </w:r>
    </w:p>
    <w:p w14:paraId="427F6B99">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3、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w:t>
      </w:r>
    </w:p>
    <w:p w14:paraId="5772598B">
      <w:pPr>
        <w:autoSpaceDE w:val="0"/>
        <w:autoSpaceDN w:val="0"/>
        <w:adjustRightInd w:val="0"/>
        <w:snapToGrid w:val="0"/>
        <w:spacing w:line="380" w:lineRule="atLeast"/>
        <w:ind w:firstLine="480" w:firstLineChars="200"/>
        <w:rPr>
          <w:rFonts w:ascii="宋体" w:hAnsi="宋体"/>
          <w:kern w:val="0"/>
          <w:sz w:val="24"/>
        </w:rPr>
      </w:pPr>
      <w:r>
        <w:rPr>
          <w:rFonts w:ascii="宋体" w:hAnsi="宋体"/>
          <w:kern w:val="0"/>
          <w:sz w:val="24"/>
        </w:rPr>
        <w:t>4、买卖双方如就质量问题发生争议，双方共同抽样并委托粮食产品质量监督检验机构检验鉴定，费用由责任方负担。</w:t>
      </w:r>
    </w:p>
    <w:p w14:paraId="62F17D47">
      <w:pPr>
        <w:autoSpaceDE w:val="0"/>
        <w:autoSpaceDN w:val="0"/>
        <w:adjustRightInd w:val="0"/>
        <w:snapToGrid w:val="0"/>
        <w:spacing w:line="380" w:lineRule="atLeast"/>
        <w:ind w:firstLine="480" w:firstLineChars="200"/>
        <w:rPr>
          <w:rFonts w:hint="eastAsia" w:ascii="宋体" w:hAnsi="宋体"/>
          <w:kern w:val="0"/>
          <w:sz w:val="24"/>
          <w:lang w:val="en-US" w:eastAsia="zh-CN"/>
        </w:rPr>
      </w:pPr>
      <w:r>
        <w:rPr>
          <w:rFonts w:hint="eastAsia" w:ascii="宋体" w:hAnsi="宋体"/>
          <w:kern w:val="0"/>
          <w:sz w:val="24"/>
          <w:lang w:val="en-US" w:eastAsia="zh-CN"/>
        </w:rPr>
        <w:t>5、</w:t>
      </w:r>
      <w:r>
        <w:rPr>
          <w:rFonts w:ascii="宋体" w:hAnsi="宋体"/>
          <w:kern w:val="0"/>
          <w:sz w:val="24"/>
        </w:rPr>
        <w:t>入库结束后由买方委托有资质的第三方扦样、检验，质量认定以有资质的第三方出具的检验结果为准。</w:t>
      </w:r>
    </w:p>
    <w:p w14:paraId="070C0519">
      <w:pPr>
        <w:autoSpaceDE w:val="0"/>
        <w:autoSpaceDN w:val="0"/>
        <w:adjustRightInd w:val="0"/>
        <w:snapToGrid w:val="0"/>
        <w:spacing w:line="380" w:lineRule="atLeast"/>
        <w:ind w:firstLine="482" w:firstLineChars="200"/>
        <w:rPr>
          <w:rFonts w:ascii="宋体" w:hAnsi="宋体"/>
          <w:b/>
          <w:bCs/>
          <w:kern w:val="0"/>
          <w:sz w:val="24"/>
        </w:rPr>
      </w:pPr>
      <w:r>
        <w:rPr>
          <w:rFonts w:hint="eastAsia" w:ascii="宋体" w:hAnsi="宋体"/>
          <w:b/>
          <w:bCs/>
          <w:kern w:val="0"/>
          <w:sz w:val="24"/>
        </w:rPr>
        <w:t>八、</w:t>
      </w:r>
      <w:r>
        <w:rPr>
          <w:rFonts w:ascii="宋体" w:hAnsi="宋体"/>
          <w:b/>
          <w:bCs/>
          <w:kern w:val="0"/>
          <w:sz w:val="24"/>
        </w:rPr>
        <w:t>本合同自签订之日起生效，</w:t>
      </w:r>
      <w:r>
        <w:rPr>
          <w:rFonts w:hint="eastAsia" w:ascii="宋体" w:hAnsi="宋体"/>
          <w:b/>
          <w:bCs/>
          <w:kern w:val="0"/>
          <w:sz w:val="24"/>
          <w:lang w:eastAsia="zh-CN"/>
        </w:rPr>
        <w:t>待</w:t>
      </w:r>
      <w:r>
        <w:rPr>
          <w:rFonts w:ascii="宋体" w:hAnsi="宋体"/>
          <w:b/>
          <w:bCs/>
          <w:kern w:val="0"/>
          <w:sz w:val="24"/>
        </w:rPr>
        <w:t>双方履行完毕后自然终止。</w:t>
      </w:r>
    </w:p>
    <w:p w14:paraId="3A121369">
      <w:pPr>
        <w:autoSpaceDE w:val="0"/>
        <w:autoSpaceDN w:val="0"/>
        <w:adjustRightInd w:val="0"/>
        <w:snapToGrid w:val="0"/>
        <w:spacing w:line="380" w:lineRule="atLeast"/>
        <w:ind w:firstLine="482" w:firstLineChars="200"/>
        <w:rPr>
          <w:rFonts w:ascii="宋体" w:hAnsi="宋体"/>
          <w:b/>
          <w:bCs/>
          <w:kern w:val="0"/>
          <w:sz w:val="24"/>
        </w:rPr>
      </w:pPr>
      <w:r>
        <w:rPr>
          <w:rFonts w:ascii="宋体" w:hAnsi="宋体"/>
          <w:b/>
          <w:bCs/>
          <w:kern w:val="0"/>
          <w:sz w:val="24"/>
        </w:rPr>
        <w:t>九、如有未尽事宜，买卖双方同意按照</w:t>
      </w:r>
      <w:r>
        <w:rPr>
          <w:rFonts w:hint="eastAsia" w:ascii="宋体" w:hAnsi="宋体"/>
          <w:b/>
          <w:bCs/>
          <w:kern w:val="0"/>
          <w:sz w:val="24"/>
        </w:rPr>
        <w:t>《梅州市嘉应粮食交易中心竞价交易规则》、《梅州市嘉应粮食交易中心竞价交易细则》</w:t>
      </w:r>
      <w:r>
        <w:rPr>
          <w:rFonts w:ascii="宋体" w:hAnsi="宋体"/>
          <w:b/>
          <w:bCs/>
          <w:kern w:val="0"/>
          <w:sz w:val="24"/>
        </w:rPr>
        <w:t>的相关条款协商解决。协商不成的，提交有关部门或通过法律程序解决。</w:t>
      </w:r>
    </w:p>
    <w:p w14:paraId="06B419A8">
      <w:pPr>
        <w:autoSpaceDE w:val="0"/>
        <w:autoSpaceDN w:val="0"/>
        <w:adjustRightInd w:val="0"/>
        <w:snapToGrid w:val="0"/>
        <w:spacing w:line="380" w:lineRule="atLeast"/>
        <w:ind w:firstLine="482" w:firstLineChars="200"/>
        <w:rPr>
          <w:rFonts w:ascii="宋体" w:hAnsi="宋体"/>
          <w:b/>
          <w:bCs/>
          <w:kern w:val="0"/>
          <w:sz w:val="24"/>
        </w:rPr>
      </w:pPr>
      <w:r>
        <w:rPr>
          <w:rFonts w:ascii="宋体" w:hAnsi="宋体"/>
          <w:b/>
          <w:bCs/>
          <w:kern w:val="0"/>
          <w:sz w:val="24"/>
        </w:rPr>
        <w:t>十、本合同一式三份，买卖双方、确认单位各执一份。</w:t>
      </w:r>
    </w:p>
    <w:p w14:paraId="16EA691C">
      <w:pPr>
        <w:autoSpaceDE w:val="0"/>
        <w:autoSpaceDN w:val="0"/>
        <w:adjustRightInd w:val="0"/>
        <w:snapToGrid w:val="0"/>
        <w:spacing w:line="380" w:lineRule="atLeast"/>
        <w:rPr>
          <w:rFonts w:ascii="宋体" w:hAnsi="宋体"/>
          <w:b/>
          <w:bCs/>
          <w:kern w:val="0"/>
          <w:sz w:val="24"/>
        </w:rPr>
      </w:pPr>
    </w:p>
    <w:p w14:paraId="4E1F8601">
      <w:pPr>
        <w:autoSpaceDE w:val="0"/>
        <w:autoSpaceDN w:val="0"/>
        <w:adjustRightInd w:val="0"/>
        <w:spacing w:line="460" w:lineRule="exact"/>
        <w:ind w:firstLine="480" w:firstLineChars="200"/>
        <w:rPr>
          <w:rFonts w:ascii="宋体" w:hAnsi="宋体"/>
          <w:kern w:val="0"/>
          <w:sz w:val="24"/>
        </w:rPr>
      </w:pPr>
    </w:p>
    <w:p w14:paraId="22349838">
      <w:pPr>
        <w:autoSpaceDE w:val="0"/>
        <w:autoSpaceDN w:val="0"/>
        <w:adjustRightInd w:val="0"/>
        <w:spacing w:line="460" w:lineRule="exact"/>
        <w:rPr>
          <w:rFonts w:ascii="宋体" w:hAnsi="宋体"/>
          <w:kern w:val="0"/>
          <w:sz w:val="24"/>
        </w:rPr>
      </w:pPr>
      <w:r>
        <w:rPr>
          <w:rFonts w:hint="eastAsia" w:ascii="宋体" w:hAnsi="宋体"/>
          <w:kern w:val="0"/>
          <w:sz w:val="24"/>
        </w:rPr>
        <w:t xml:space="preserve">买方单位（盖章）：                  卖方单位（盖章）： </w:t>
      </w:r>
    </w:p>
    <w:p w14:paraId="79B04FD8">
      <w:pPr>
        <w:autoSpaceDE w:val="0"/>
        <w:autoSpaceDN w:val="0"/>
        <w:adjustRightInd w:val="0"/>
        <w:spacing w:line="460" w:lineRule="exact"/>
        <w:rPr>
          <w:rFonts w:ascii="宋体" w:hAnsi="宋体"/>
          <w:kern w:val="0"/>
          <w:sz w:val="24"/>
        </w:rPr>
      </w:pPr>
    </w:p>
    <w:p w14:paraId="3F262859">
      <w:pPr>
        <w:autoSpaceDE w:val="0"/>
        <w:autoSpaceDN w:val="0"/>
        <w:adjustRightInd w:val="0"/>
        <w:spacing w:line="460" w:lineRule="exact"/>
        <w:rPr>
          <w:rFonts w:ascii="宋体" w:hAnsi="宋体"/>
          <w:kern w:val="0"/>
          <w:sz w:val="24"/>
        </w:rPr>
      </w:pPr>
    </w:p>
    <w:p w14:paraId="0291A0BB">
      <w:pPr>
        <w:autoSpaceDE w:val="0"/>
        <w:autoSpaceDN w:val="0"/>
        <w:adjustRightInd w:val="0"/>
        <w:spacing w:line="460" w:lineRule="exact"/>
        <w:rPr>
          <w:rFonts w:ascii="宋体" w:hAnsi="宋体"/>
          <w:kern w:val="0"/>
          <w:sz w:val="24"/>
        </w:rPr>
      </w:pPr>
      <w:r>
        <w:rPr>
          <w:rFonts w:hint="eastAsia" w:ascii="宋体" w:hAnsi="宋体"/>
          <w:kern w:val="0"/>
          <w:sz w:val="24"/>
        </w:rPr>
        <w:t>法人或代理人（签字）：              法人或代理人（签字）：</w:t>
      </w:r>
    </w:p>
    <w:p w14:paraId="061C62C2">
      <w:pPr>
        <w:spacing w:line="500" w:lineRule="exact"/>
        <w:rPr>
          <w:rFonts w:ascii="宋体" w:hAnsi="宋体"/>
          <w:kern w:val="0"/>
          <w:sz w:val="24"/>
        </w:rPr>
      </w:pPr>
    </w:p>
    <w:p w14:paraId="3970972F">
      <w:pPr>
        <w:spacing w:line="500" w:lineRule="exact"/>
        <w:rPr>
          <w:rFonts w:ascii="宋体" w:hAnsi="宋体"/>
          <w:kern w:val="0"/>
          <w:sz w:val="24"/>
        </w:rPr>
      </w:pPr>
    </w:p>
    <w:p w14:paraId="38027E15">
      <w:pPr>
        <w:spacing w:line="500" w:lineRule="exact"/>
        <w:rPr>
          <w:rFonts w:ascii="宋体" w:hAnsi="宋体"/>
          <w:sz w:val="24"/>
        </w:rPr>
      </w:pPr>
      <w:r>
        <w:rPr>
          <w:rFonts w:hint="eastAsia" w:ascii="宋体" w:hAnsi="宋体"/>
          <w:sz w:val="24"/>
        </w:rPr>
        <w:t>确认单位：梅州市嘉应粮食交易中心有限公司</w:t>
      </w:r>
    </w:p>
    <w:p w14:paraId="03D7EF68">
      <w:pPr>
        <w:spacing w:line="500" w:lineRule="exact"/>
        <w:rPr>
          <w:rFonts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70262943">
      <w:pPr>
        <w:spacing w:line="500" w:lineRule="exact"/>
        <w:ind w:firstLine="6496" w:firstLineChars="2707"/>
        <w:rPr>
          <w:rFonts w:hint="eastAsia" w:ascii="宋体" w:hAnsi="宋体"/>
          <w:kern w:val="0"/>
          <w:sz w:val="24"/>
        </w:rPr>
        <w:sectPr>
          <w:headerReference r:id="rId3" w:type="default"/>
          <w:footerReference r:id="rId4" w:type="default"/>
          <w:footerReference r:id="rId5" w:type="even"/>
          <w:pgSz w:w="11906" w:h="16838"/>
          <w:pgMar w:top="1304" w:right="1469" w:bottom="1247" w:left="1797" w:header="851" w:footer="992" w:gutter="0"/>
          <w:cols w:space="720" w:num="1"/>
          <w:docGrid w:type="lines" w:linePitch="312" w:charSpace="0"/>
        </w:sectPr>
      </w:pPr>
      <w:r>
        <w:rPr>
          <w:rFonts w:hint="eastAsia" w:ascii="宋体" w:hAnsi="宋体"/>
          <w:kern w:val="0"/>
          <w:sz w:val="24"/>
        </w:rPr>
        <w:t>202</w:t>
      </w:r>
      <w:r>
        <w:rPr>
          <w:rFonts w:hint="eastAsia" w:ascii="宋体" w:hAnsi="宋体"/>
          <w:kern w:val="0"/>
          <w:sz w:val="24"/>
          <w:lang w:val="en-US" w:eastAsia="zh-CN"/>
        </w:rPr>
        <w:t>6</w:t>
      </w:r>
      <w:r>
        <w:rPr>
          <w:rFonts w:hint="eastAsia" w:ascii="宋体" w:hAnsi="宋体"/>
          <w:kern w:val="0"/>
          <w:sz w:val="24"/>
        </w:rPr>
        <w:t>年</w:t>
      </w:r>
      <w:r>
        <w:rPr>
          <w:rFonts w:hint="eastAsia" w:ascii="宋体" w:hAnsi="宋体"/>
          <w:kern w:val="0"/>
          <w:sz w:val="24"/>
          <w:lang w:val="en-US" w:eastAsia="zh-CN"/>
        </w:rPr>
        <w:t>XX</w:t>
      </w:r>
      <w:r>
        <w:rPr>
          <w:rFonts w:hint="eastAsia" w:ascii="宋体" w:hAnsi="宋体"/>
          <w:kern w:val="0"/>
          <w:sz w:val="24"/>
        </w:rPr>
        <w:t>月</w:t>
      </w:r>
      <w:r>
        <w:rPr>
          <w:rFonts w:hint="eastAsia" w:ascii="宋体" w:hAnsi="宋体"/>
          <w:kern w:val="0"/>
          <w:sz w:val="24"/>
          <w:lang w:val="en-US" w:eastAsia="zh-CN"/>
        </w:rPr>
        <w:t>XX</w:t>
      </w:r>
      <w:r>
        <w:rPr>
          <w:rFonts w:hint="eastAsia" w:ascii="宋体" w:hAnsi="宋体"/>
          <w:kern w:val="0"/>
          <w:sz w:val="24"/>
        </w:rPr>
        <w:t>日</w:t>
      </w:r>
    </w:p>
    <w:p w14:paraId="1A928814">
      <w:pPr>
        <w:jc w:val="center"/>
        <w:rPr>
          <w:rFonts w:ascii="文星标宋" w:eastAsia="文星标宋"/>
          <w:sz w:val="44"/>
          <w:szCs w:val="44"/>
        </w:rPr>
      </w:pPr>
      <w:r>
        <w:rPr>
          <w:rFonts w:hint="eastAsia" w:ascii="文星标宋" w:eastAsia="文星标宋"/>
          <w:sz w:val="44"/>
          <w:szCs w:val="44"/>
        </w:rPr>
        <w:t>粮食质量安全信用承诺书</w:t>
      </w:r>
    </w:p>
    <w:p w14:paraId="6147FFAC">
      <w:pPr>
        <w:jc w:val="center"/>
        <w:rPr>
          <w:rFonts w:ascii="文星标宋" w:eastAsia="文星标宋"/>
          <w:sz w:val="44"/>
          <w:szCs w:val="44"/>
        </w:rPr>
      </w:pPr>
    </w:p>
    <w:p w14:paraId="34F23A5F">
      <w:pPr>
        <w:jc w:val="left"/>
        <w:rPr>
          <w:rFonts w:hint="default" w:ascii="Times New Roman" w:hAnsi="Times New Roman" w:eastAsia="文星仿宋" w:cs="Times New Roman"/>
          <w:sz w:val="32"/>
          <w:szCs w:val="32"/>
          <w:highlight w:val="none"/>
          <w:lang w:eastAsia="zh-CN"/>
        </w:rPr>
      </w:pPr>
      <w:r>
        <w:rPr>
          <w:rFonts w:hint="default" w:ascii="Times New Roman" w:hAnsi="Times New Roman" w:eastAsia="文星仿宋" w:cs="Times New Roman"/>
          <w:sz w:val="32"/>
          <w:szCs w:val="32"/>
        </w:rPr>
        <w:t>兴宁市齐昌粮油储备管理有限公司</w:t>
      </w:r>
      <w:r>
        <w:rPr>
          <w:rFonts w:hint="default" w:ascii="Times New Roman" w:hAnsi="Times New Roman" w:eastAsia="文星仿宋" w:cs="Times New Roman"/>
          <w:sz w:val="32"/>
          <w:szCs w:val="32"/>
          <w:highlight w:val="none"/>
          <w:lang w:eastAsia="zh-CN"/>
        </w:rPr>
        <w:t>：</w:t>
      </w:r>
    </w:p>
    <w:p w14:paraId="0CA83B54">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我单位于</w:t>
      </w:r>
      <w:r>
        <w:rPr>
          <w:rFonts w:hint="default" w:ascii="Times New Roman" w:hAnsi="Times New Roman" w:eastAsia="文星仿宋" w:cs="Times New Roman"/>
          <w:sz w:val="32"/>
          <w:szCs w:val="32"/>
          <w:highlight w:val="none"/>
          <w:lang w:val="en-US" w:eastAsia="zh-CN"/>
        </w:rPr>
        <w:t>2026</w:t>
      </w:r>
      <w:r>
        <w:rPr>
          <w:rFonts w:hint="default" w:ascii="Times New Roman" w:hAnsi="Times New Roman" w:eastAsia="文星仿宋" w:cs="Times New Roman"/>
          <w:sz w:val="32"/>
          <w:szCs w:val="32"/>
          <w:highlight w:val="none"/>
        </w:rPr>
        <w:t>年</w:t>
      </w:r>
      <w:r>
        <w:rPr>
          <w:rFonts w:hint="eastAsia"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月</w:t>
      </w:r>
      <w:r>
        <w:rPr>
          <w:rFonts w:hint="default"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日在梅州市嘉应粮食交易中心有限公司竞价采购交易中标</w:t>
      </w:r>
      <w:r>
        <w:rPr>
          <w:rFonts w:hint="eastAsia" w:ascii="Times New Roman" w:hAnsi="Times New Roman" w:eastAsia="文星仿宋" w:cs="Times New Roman"/>
          <w:sz w:val="32"/>
          <w:szCs w:val="32"/>
          <w:highlight w:val="none"/>
          <w:lang w:val="en-US" w:eastAsia="zh-CN"/>
        </w:rPr>
        <w:t>2026</w:t>
      </w:r>
      <w:r>
        <w:rPr>
          <w:rFonts w:hint="default" w:ascii="Times New Roman" w:hAnsi="Times New Roman" w:eastAsia="文星仿宋" w:cs="Times New Roman"/>
          <w:sz w:val="32"/>
          <w:szCs w:val="32"/>
          <w:highlight w:val="none"/>
        </w:rPr>
        <w:t>年产三级早籼谷</w:t>
      </w:r>
      <w:r>
        <w:rPr>
          <w:rFonts w:hint="default" w:ascii="宋体" w:hAnsi="宋体" w:eastAsia="宋体" w:cs="宋体"/>
          <w:sz w:val="32"/>
          <w:szCs w:val="32"/>
          <w:highlight w:val="none"/>
          <w:lang w:val="en-US" w:eastAsia="zh-CN"/>
        </w:rPr>
        <w:t>XXXX</w:t>
      </w:r>
      <w:r>
        <w:rPr>
          <w:rFonts w:hint="default" w:ascii="Times New Roman" w:hAnsi="Times New Roman" w:eastAsia="文星仿宋" w:cs="Times New Roman"/>
          <w:sz w:val="32"/>
          <w:szCs w:val="32"/>
          <w:highlight w:val="none"/>
        </w:rPr>
        <w:t>吨（合同编号：</w:t>
      </w:r>
      <w:r>
        <w:rPr>
          <w:rFonts w:hint="default" w:ascii="宋体" w:hAnsi="宋体" w:eastAsia="宋体" w:cs="宋体"/>
          <w:sz w:val="32"/>
          <w:szCs w:val="32"/>
          <w:highlight w:val="none"/>
          <w:lang w:val="en-US" w:eastAsia="zh-CN"/>
        </w:rPr>
        <w:t>XXXXXX）</w:t>
      </w:r>
      <w:r>
        <w:rPr>
          <w:rFonts w:hint="default" w:ascii="Times New Roman" w:hAnsi="Times New Roman" w:eastAsia="文星仿宋" w:cs="Times New Roman"/>
          <w:sz w:val="32"/>
          <w:szCs w:val="32"/>
          <w:highlight w:val="none"/>
        </w:rPr>
        <w:t>。我单位郑重承诺：</w:t>
      </w:r>
    </w:p>
    <w:p w14:paraId="7247138C">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一、销售给贵公司的该批粮食我单位拥有完全处分权，该批粮食之上未设定任何他物权等财产负担，且未有任何第三人对该批粮食提出任何权利主张，不存在权利瑕疵。</w:t>
      </w:r>
    </w:p>
    <w:p w14:paraId="64D9AF94">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二、销售给贵公司的粮食来源渠道合法正规，不混杂其他生产年份的粮食，不存在“以陈顶新”，“转圈粮”等违法违规行为</w:t>
      </w:r>
      <w:r>
        <w:rPr>
          <w:rFonts w:hint="default" w:ascii="Times New Roman" w:hAnsi="Times New Roman" w:cs="Times New Roman"/>
          <w:kern w:val="0"/>
          <w:sz w:val="24"/>
        </w:rPr>
        <w:t>，</w:t>
      </w:r>
      <w:r>
        <w:rPr>
          <w:rFonts w:hint="default" w:ascii="Times New Roman" w:hAnsi="Times New Roman" w:eastAsia="文星仿宋" w:cs="Times New Roman"/>
          <w:sz w:val="32"/>
          <w:szCs w:val="32"/>
        </w:rPr>
        <w:t>粮食质量符合合同约定标准。</w:t>
      </w:r>
    </w:p>
    <w:p w14:paraId="5F8C1613">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三、如有违反，我单位愿承担违约和相关法律责任。</w:t>
      </w:r>
    </w:p>
    <w:p w14:paraId="23E4E5E0">
      <w:pPr>
        <w:ind w:firstLine="640" w:firstLineChars="200"/>
        <w:jc w:val="left"/>
        <w:rPr>
          <w:rFonts w:hint="default" w:ascii="Times New Roman" w:hAnsi="Times New Roman" w:eastAsia="文星仿宋" w:cs="Times New Roman"/>
          <w:sz w:val="32"/>
          <w:szCs w:val="32"/>
        </w:rPr>
      </w:pPr>
      <w:r>
        <w:rPr>
          <w:rFonts w:hint="default" w:ascii="Times New Roman" w:hAnsi="Times New Roman" w:eastAsia="文星仿宋" w:cs="Times New Roman"/>
          <w:sz w:val="32"/>
          <w:szCs w:val="32"/>
        </w:rPr>
        <w:t>特此承诺</w:t>
      </w:r>
    </w:p>
    <w:p w14:paraId="294096B7">
      <w:pPr>
        <w:ind w:firstLine="640" w:firstLineChars="200"/>
        <w:jc w:val="left"/>
        <w:rPr>
          <w:rFonts w:hint="default" w:ascii="Times New Roman" w:hAnsi="Times New Roman" w:eastAsia="文星仿宋" w:cs="Times New Roman"/>
          <w:sz w:val="32"/>
          <w:szCs w:val="32"/>
        </w:rPr>
      </w:pPr>
    </w:p>
    <w:p w14:paraId="15722991">
      <w:pPr>
        <w:ind w:firstLine="640" w:firstLineChars="200"/>
        <w:jc w:val="left"/>
        <w:rPr>
          <w:rFonts w:hint="default" w:ascii="Times New Roman" w:hAnsi="Times New Roman" w:eastAsia="文星仿宋" w:cs="Times New Roman"/>
          <w:sz w:val="32"/>
          <w:szCs w:val="32"/>
        </w:rPr>
      </w:pPr>
    </w:p>
    <w:p w14:paraId="5F67A06D">
      <w:pPr>
        <w:ind w:left="0" w:leftChars="0" w:firstLine="2320" w:firstLineChars="725"/>
        <w:jc w:val="left"/>
        <w:rPr>
          <w:rFonts w:hint="default" w:ascii="Times New Roman" w:hAnsi="Times New Roman" w:eastAsia="文星仿宋" w:cs="Times New Roman"/>
          <w:sz w:val="32"/>
          <w:szCs w:val="32"/>
          <w:highlight w:val="none"/>
          <w:lang w:val="en-US" w:eastAsia="zh-CN"/>
        </w:rPr>
      </w:pPr>
      <w:r>
        <w:rPr>
          <w:rFonts w:hint="default" w:ascii="Times New Roman" w:hAnsi="Times New Roman" w:eastAsia="文星仿宋" w:cs="Times New Roman"/>
          <w:sz w:val="32"/>
          <w:szCs w:val="32"/>
          <w:highlight w:val="none"/>
          <w:lang w:val="en-US" w:eastAsia="zh-CN"/>
        </w:rPr>
        <w:t>单位名称：</w:t>
      </w:r>
    </w:p>
    <w:p w14:paraId="1B272B1C">
      <w:pPr>
        <w:ind w:left="0" w:leftChars="0" w:firstLine="2320" w:firstLineChars="725"/>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统一社会信用代码：</w:t>
      </w:r>
    </w:p>
    <w:p w14:paraId="13A8C701">
      <w:pPr>
        <w:ind w:left="3351" w:leftChars="1104" w:hanging="1033" w:hangingChars="323"/>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法人代表签名：</w:t>
      </w:r>
    </w:p>
    <w:p w14:paraId="0B07738A">
      <w:pPr>
        <w:ind w:firstLine="640" w:firstLineChars="200"/>
        <w:jc w:val="left"/>
        <w:rPr>
          <w:rFonts w:hint="default" w:ascii="Times New Roman" w:hAnsi="Times New Roman" w:eastAsia="文星仿宋" w:cs="Times New Roman"/>
          <w:sz w:val="32"/>
          <w:szCs w:val="32"/>
          <w:highlight w:val="none"/>
        </w:rPr>
      </w:pPr>
      <w:r>
        <w:rPr>
          <w:rFonts w:hint="default" w:ascii="Times New Roman" w:hAnsi="Times New Roman" w:eastAsia="文星仿宋" w:cs="Times New Roman"/>
          <w:sz w:val="32"/>
          <w:szCs w:val="32"/>
          <w:highlight w:val="none"/>
        </w:rPr>
        <w:t xml:space="preserve">          </w:t>
      </w:r>
      <w:r>
        <w:rPr>
          <w:rFonts w:hint="default" w:ascii="Times New Roman" w:hAnsi="Times New Roman" w:eastAsia="文星仿宋" w:cs="Times New Roman"/>
          <w:sz w:val="32"/>
          <w:szCs w:val="32"/>
          <w:highlight w:val="none"/>
          <w:lang w:val="en-US" w:eastAsia="zh-CN"/>
        </w:rPr>
        <w:t xml:space="preserve"> </w:t>
      </w:r>
      <w:r>
        <w:rPr>
          <w:rFonts w:hint="default" w:ascii="Times New Roman" w:hAnsi="Times New Roman" w:eastAsia="文星仿宋" w:cs="Times New Roman"/>
          <w:sz w:val="32"/>
          <w:szCs w:val="32"/>
          <w:highlight w:val="none"/>
        </w:rPr>
        <w:t>202</w:t>
      </w:r>
      <w:r>
        <w:rPr>
          <w:rFonts w:hint="default" w:ascii="Times New Roman" w:hAnsi="Times New Roman" w:eastAsia="文星仿宋" w:cs="Times New Roman"/>
          <w:sz w:val="32"/>
          <w:szCs w:val="32"/>
          <w:highlight w:val="none"/>
          <w:lang w:val="en-US" w:eastAsia="zh-CN"/>
        </w:rPr>
        <w:t>6</w:t>
      </w:r>
      <w:r>
        <w:rPr>
          <w:rFonts w:hint="default" w:ascii="Times New Roman" w:hAnsi="Times New Roman" w:eastAsia="文星仿宋" w:cs="Times New Roman"/>
          <w:sz w:val="32"/>
          <w:szCs w:val="32"/>
          <w:highlight w:val="none"/>
        </w:rPr>
        <w:t>年</w:t>
      </w:r>
      <w:r>
        <w:rPr>
          <w:rFonts w:hint="default"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月</w:t>
      </w:r>
      <w:r>
        <w:rPr>
          <w:rFonts w:hint="default" w:ascii="宋体" w:hAnsi="宋体" w:eastAsia="宋体" w:cs="宋体"/>
          <w:sz w:val="32"/>
          <w:szCs w:val="32"/>
          <w:highlight w:val="none"/>
          <w:lang w:val="en-US" w:eastAsia="zh-CN"/>
        </w:rPr>
        <w:t>XX</w:t>
      </w:r>
      <w:r>
        <w:rPr>
          <w:rFonts w:hint="default" w:ascii="Times New Roman" w:hAnsi="Times New Roman" w:eastAsia="文星仿宋" w:cs="Times New Roman"/>
          <w:sz w:val="32"/>
          <w:szCs w:val="32"/>
          <w:highlight w:val="none"/>
        </w:rPr>
        <w:t>日</w:t>
      </w:r>
    </w:p>
    <w:p w14:paraId="5F658B31">
      <w:pPr>
        <w:spacing w:line="500" w:lineRule="exact"/>
        <w:ind w:firstLine="6496" w:firstLineChars="2707"/>
        <w:rPr>
          <w:rFonts w:hint="eastAsia" w:ascii="宋体" w:hAnsi="宋体"/>
          <w:kern w:val="0"/>
          <w:sz w:val="24"/>
        </w:rPr>
      </w:pPr>
      <w:bookmarkStart w:id="0" w:name="_GoBack"/>
      <w:bookmarkEnd w:id="0"/>
    </w:p>
    <w:p w14:paraId="472CAEB0"/>
    <w:sectPr>
      <w:pgSz w:w="11906" w:h="16838"/>
      <w:pgMar w:top="1304" w:right="1469"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文星标宋">
    <w:panose1 w:val="02010609000101010101"/>
    <w:charset w:val="86"/>
    <w:family w:val="modern"/>
    <w:pitch w:val="default"/>
    <w:sig w:usb0="00000001" w:usb1="080E0000" w:usb2="00000000" w:usb3="00000000" w:csb0="00040000"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C5070">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14:paraId="60E141F0">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6DD99">
    <w:pPr>
      <w:pStyle w:val="4"/>
      <w:framePr w:wrap="around" w:vAnchor="text" w:hAnchor="margin" w:xAlign="center" w:y="1"/>
      <w:rPr>
        <w:rStyle w:val="8"/>
      </w:rPr>
    </w:pPr>
    <w:r>
      <w:fldChar w:fldCharType="begin"/>
    </w:r>
    <w:r>
      <w:rPr>
        <w:rStyle w:val="8"/>
      </w:rPr>
      <w:instrText xml:space="preserve">PAGE  </w:instrText>
    </w:r>
    <w:r>
      <w:fldChar w:fldCharType="end"/>
    </w:r>
  </w:p>
  <w:p w14:paraId="05A2FDFE">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6CEAD">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7C2601"/>
    <w:rsid w:val="00685B49"/>
    <w:rsid w:val="007C2601"/>
    <w:rsid w:val="00A33732"/>
    <w:rsid w:val="03843986"/>
    <w:rsid w:val="0A245577"/>
    <w:rsid w:val="0ADA6A6A"/>
    <w:rsid w:val="0E367F50"/>
    <w:rsid w:val="0F071A5A"/>
    <w:rsid w:val="196747B5"/>
    <w:rsid w:val="21BA5CC1"/>
    <w:rsid w:val="2294068C"/>
    <w:rsid w:val="265D0D7E"/>
    <w:rsid w:val="2A4272E8"/>
    <w:rsid w:val="2B5A3EBA"/>
    <w:rsid w:val="2D480749"/>
    <w:rsid w:val="2E9160FE"/>
    <w:rsid w:val="310E5FC1"/>
    <w:rsid w:val="340C3C03"/>
    <w:rsid w:val="44C71F0D"/>
    <w:rsid w:val="4558323C"/>
    <w:rsid w:val="487B3D90"/>
    <w:rsid w:val="4ECB1271"/>
    <w:rsid w:val="57EE1C12"/>
    <w:rsid w:val="59452929"/>
    <w:rsid w:val="5FAB7341"/>
    <w:rsid w:val="60311C36"/>
    <w:rsid w:val="62C21522"/>
    <w:rsid w:val="63701696"/>
    <w:rsid w:val="6628713C"/>
    <w:rsid w:val="76A02CBC"/>
    <w:rsid w:val="7E4A4C9C"/>
    <w:rsid w:val="7EA87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link w:val="10"/>
    <w:autoRedefine/>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3">
    <w:name w:val="Body Text Indent 2"/>
    <w:basedOn w:val="1"/>
    <w:link w:val="9"/>
    <w:autoRedefine/>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autoRedefine/>
    <w:qFormat/>
    <w:uiPriority w:val="0"/>
  </w:style>
  <w:style w:type="character" w:customStyle="1" w:styleId="9">
    <w:name w:val="正文文本缩进 2 Char"/>
    <w:basedOn w:val="7"/>
    <w:link w:val="3"/>
    <w:autoRedefine/>
    <w:qFormat/>
    <w:uiPriority w:val="0"/>
    <w:rPr>
      <w:rFonts w:ascii="仿宋_GB2312" w:hAnsi="Times New Roman" w:eastAsia="仿宋_GB2312" w:cs="Times New Roman"/>
      <w:kern w:val="0"/>
      <w:sz w:val="24"/>
      <w:szCs w:val="24"/>
    </w:rPr>
  </w:style>
  <w:style w:type="character" w:customStyle="1" w:styleId="10">
    <w:name w:val="正文文本缩进 Char"/>
    <w:basedOn w:val="7"/>
    <w:link w:val="2"/>
    <w:autoRedefine/>
    <w:qFormat/>
    <w:uiPriority w:val="0"/>
    <w:rPr>
      <w:rFonts w:ascii="仿宋_GB2312" w:hAnsi="Times New Roman" w:eastAsia="仿宋_GB2312" w:cs="Times New Roman"/>
      <w:kern w:val="0"/>
      <w:sz w:val="28"/>
      <w:szCs w:val="24"/>
    </w:rPr>
  </w:style>
  <w:style w:type="character" w:customStyle="1" w:styleId="11">
    <w:name w:val="页脚 Char"/>
    <w:basedOn w:val="7"/>
    <w:link w:val="4"/>
    <w:autoRedefine/>
    <w:qFormat/>
    <w:uiPriority w:val="0"/>
    <w:rPr>
      <w:rFonts w:ascii="Times New Roman" w:hAnsi="Times New Roman" w:eastAsia="宋体" w:cs="Times New Roman"/>
      <w:sz w:val="18"/>
      <w:szCs w:val="18"/>
    </w:rPr>
  </w:style>
  <w:style w:type="character" w:customStyle="1" w:styleId="12">
    <w:name w:val="页眉 Char"/>
    <w:basedOn w:val="7"/>
    <w:link w:val="5"/>
    <w:autoRedefine/>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1362</Words>
  <Characters>1476</Characters>
  <Lines>12</Lines>
  <Paragraphs>3</Paragraphs>
  <TotalTime>0</TotalTime>
  <ScaleCrop>false</ScaleCrop>
  <LinksUpToDate>false</LinksUpToDate>
  <CharactersWithSpaces>1557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2022-07-28T09:36:00Z</dcterms:created>
  <dc:creator>ADMIN</dc:creator>
  <cp:lastModifiedBy>晨怡</cp:lastModifiedBy>
  <cp:lastPrinted>2026-08-06T02:43:00Z</cp:lastPrinted>
  <dcterms:modified xsi:type="dcterms:W3CDTF">2026-08-06T07:13:35Z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808FCFEB1FB64430812C6ACC8CF261B1_13</vt:lpwstr>
  </property>
  <property fmtid="{D5CDD505-2E9C-101B-9397-08002B2CF9AE}" pid="4" name="KSOTemplateDocerSaveRecord">
    <vt:lpwstr>eyJoZGlkIjoiZDQzNWNjZmMwOGZkY2FmNjMzMDM1ZTk0ODJlZGM0NzIiLCJ1c2VySWQiOiI3NjE2NDY1NDUifQ==</vt:lpwstr>
  </property>
</Properties>
</file>